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F7" w:rsidRPr="00127305" w:rsidRDefault="00127305" w:rsidP="00127305">
      <w:pPr>
        <w:jc w:val="center"/>
        <w:rPr>
          <w:b/>
          <w:sz w:val="28"/>
        </w:rPr>
      </w:pPr>
      <w:r w:rsidRPr="00127305">
        <w:rPr>
          <w:b/>
          <w:sz w:val="28"/>
        </w:rPr>
        <w:t>Faculty Credentials</w:t>
      </w:r>
      <w:r>
        <w:rPr>
          <w:b/>
          <w:sz w:val="28"/>
        </w:rPr>
        <w:t xml:space="preserve"> – G</w:t>
      </w:r>
      <w:r w:rsidRPr="00127305">
        <w:rPr>
          <w:b/>
          <w:sz w:val="28"/>
        </w:rPr>
        <w:t xml:space="preserve">roup A </w:t>
      </w:r>
    </w:p>
    <w:p w:rsidR="00127305" w:rsidRPr="00127305" w:rsidRDefault="00127305" w:rsidP="00127305">
      <w:r w:rsidRPr="00127305">
        <w:t>This group of requirements shall be used for instructors teaching credit courses in the following areas: humanities/fine arts; social/behavioral sciences; natural sciences/mathematics; and in professional, occupational,</w:t>
      </w:r>
      <w:r>
        <w:t xml:space="preserve"> </w:t>
      </w:r>
      <w:r w:rsidRPr="00127305">
        <w:t>and technical areas that are components of associate degree programs designed for college transfer. This group of requirements shall also be used for librarians and counselors.</w:t>
      </w:r>
    </w:p>
    <w:tbl>
      <w:tblPr>
        <w:tblStyle w:val="TableGrid"/>
        <w:tblW w:w="14400" w:type="dxa"/>
        <w:tblLook w:val="04A0" w:firstRow="1" w:lastRow="0" w:firstColumn="1" w:lastColumn="0" w:noHBand="0" w:noVBand="1"/>
      </w:tblPr>
      <w:tblGrid>
        <w:gridCol w:w="1525"/>
        <w:gridCol w:w="1710"/>
        <w:gridCol w:w="3060"/>
        <w:gridCol w:w="2970"/>
        <w:gridCol w:w="2718"/>
        <w:gridCol w:w="2417"/>
      </w:tblGrid>
      <w:tr w:rsidR="00CD01B3" w:rsidTr="00CD01B3">
        <w:tc>
          <w:tcPr>
            <w:tcW w:w="1525" w:type="dxa"/>
          </w:tcPr>
          <w:p w:rsidR="006E47FE" w:rsidRPr="0022705B" w:rsidRDefault="006E47FE" w:rsidP="0022705B">
            <w:pPr>
              <w:jc w:val="center"/>
              <w:rPr>
                <w:b/>
              </w:rPr>
            </w:pPr>
          </w:p>
        </w:tc>
        <w:tc>
          <w:tcPr>
            <w:tcW w:w="1710" w:type="dxa"/>
          </w:tcPr>
          <w:p w:rsidR="006E47FE" w:rsidRDefault="006E47FE" w:rsidP="0022705B">
            <w:pPr>
              <w:jc w:val="center"/>
              <w:rPr>
                <w:b/>
              </w:rPr>
            </w:pPr>
            <w:r>
              <w:rPr>
                <w:b/>
              </w:rPr>
              <w:t>Rank 0</w:t>
            </w:r>
          </w:p>
          <w:p w:rsidR="006E47FE" w:rsidRPr="00CD01B3" w:rsidRDefault="00CD01B3" w:rsidP="0022705B">
            <w:pPr>
              <w:jc w:val="center"/>
              <w:rPr>
                <w:b/>
                <w:i/>
              </w:rPr>
            </w:pPr>
            <w:r w:rsidRPr="00CD01B3">
              <w:rPr>
                <w:b/>
                <w:i/>
                <w:color w:val="FF0000"/>
              </w:rPr>
              <w:t>(See footnote 3)</w:t>
            </w:r>
          </w:p>
        </w:tc>
        <w:tc>
          <w:tcPr>
            <w:tcW w:w="3060" w:type="dxa"/>
          </w:tcPr>
          <w:p w:rsidR="006E47FE" w:rsidRPr="0022705B" w:rsidRDefault="006E47FE" w:rsidP="0022705B">
            <w:pPr>
              <w:jc w:val="center"/>
              <w:rPr>
                <w:b/>
              </w:rPr>
            </w:pPr>
            <w:r w:rsidRPr="0022705B">
              <w:rPr>
                <w:b/>
              </w:rPr>
              <w:t>Rank I</w:t>
            </w:r>
          </w:p>
        </w:tc>
        <w:tc>
          <w:tcPr>
            <w:tcW w:w="2970" w:type="dxa"/>
          </w:tcPr>
          <w:p w:rsidR="006E47FE" w:rsidRPr="0022705B" w:rsidRDefault="006E47FE" w:rsidP="0022705B">
            <w:pPr>
              <w:jc w:val="center"/>
              <w:rPr>
                <w:b/>
              </w:rPr>
            </w:pPr>
            <w:r w:rsidRPr="0022705B">
              <w:rPr>
                <w:b/>
              </w:rPr>
              <w:t>Rank II</w:t>
            </w:r>
          </w:p>
        </w:tc>
        <w:tc>
          <w:tcPr>
            <w:tcW w:w="2718" w:type="dxa"/>
          </w:tcPr>
          <w:p w:rsidR="006E47FE" w:rsidRPr="0022705B" w:rsidRDefault="006E47FE" w:rsidP="0022705B">
            <w:pPr>
              <w:jc w:val="center"/>
              <w:rPr>
                <w:b/>
              </w:rPr>
            </w:pPr>
            <w:r w:rsidRPr="0022705B">
              <w:rPr>
                <w:b/>
              </w:rPr>
              <w:t>Rank III</w:t>
            </w:r>
          </w:p>
        </w:tc>
        <w:tc>
          <w:tcPr>
            <w:tcW w:w="2417" w:type="dxa"/>
          </w:tcPr>
          <w:p w:rsidR="006E47FE" w:rsidRPr="0022705B" w:rsidRDefault="006E47FE" w:rsidP="0022705B">
            <w:pPr>
              <w:jc w:val="center"/>
              <w:rPr>
                <w:b/>
              </w:rPr>
            </w:pPr>
            <w:r w:rsidRPr="0022705B">
              <w:rPr>
                <w:b/>
              </w:rPr>
              <w:t>Rank IV</w:t>
            </w:r>
          </w:p>
        </w:tc>
      </w:tr>
      <w:tr w:rsidR="00CD01B3" w:rsidTr="00CD01B3">
        <w:tc>
          <w:tcPr>
            <w:tcW w:w="1525" w:type="dxa"/>
          </w:tcPr>
          <w:p w:rsidR="006E47FE" w:rsidRDefault="006E47FE">
            <w:r>
              <w:t>Degree Requirements</w:t>
            </w:r>
          </w:p>
        </w:tc>
        <w:tc>
          <w:tcPr>
            <w:tcW w:w="1710" w:type="dxa"/>
          </w:tcPr>
          <w:p w:rsidR="006E47FE" w:rsidRDefault="006E47FE" w:rsidP="006E47FE">
            <w:pPr>
              <w:pStyle w:val="ListParagraph"/>
              <w:ind w:left="288"/>
            </w:pPr>
            <w:r>
              <w:t>Bachelor’s Degree</w:t>
            </w:r>
          </w:p>
        </w:tc>
        <w:tc>
          <w:tcPr>
            <w:tcW w:w="3060" w:type="dxa"/>
          </w:tcPr>
          <w:p w:rsidR="006E47FE" w:rsidRDefault="006E47FE" w:rsidP="0022705B">
            <w:pPr>
              <w:pStyle w:val="ListParagraph"/>
              <w:numPr>
                <w:ilvl w:val="0"/>
                <w:numId w:val="2"/>
              </w:numPr>
            </w:pPr>
            <w:r>
              <w:t xml:space="preserve">Master’s Degree </w:t>
            </w:r>
            <w:r w:rsidRPr="0022705B">
              <w:rPr>
                <w:b/>
              </w:rPr>
              <w:t>or</w:t>
            </w:r>
          </w:p>
          <w:p w:rsidR="006E47FE" w:rsidRDefault="006E47FE" w:rsidP="0022705B">
            <w:pPr>
              <w:pStyle w:val="ListParagraph"/>
              <w:numPr>
                <w:ilvl w:val="0"/>
                <w:numId w:val="2"/>
              </w:numPr>
            </w:pPr>
            <w:r w:rsidRPr="0022705B">
              <w:rPr>
                <w:i/>
              </w:rPr>
              <w:t xml:space="preserve">(Acceptable only for creative and applied arts and occupational programs) </w:t>
            </w:r>
            <w:r>
              <w:t xml:space="preserve">Baccalaureate Degree plus in-field requirements for option (c) below </w:t>
            </w:r>
          </w:p>
        </w:tc>
        <w:tc>
          <w:tcPr>
            <w:tcW w:w="2970" w:type="dxa"/>
          </w:tcPr>
          <w:p w:rsidR="006E47FE" w:rsidRDefault="006E47FE">
            <w:r>
              <w:t>Specialist Degree (minimum of a master’s degree plus 30 additional GSH in a planned program)</w:t>
            </w:r>
          </w:p>
        </w:tc>
        <w:tc>
          <w:tcPr>
            <w:tcW w:w="2718" w:type="dxa"/>
          </w:tcPr>
          <w:p w:rsidR="006E47FE" w:rsidRPr="006C01EE" w:rsidRDefault="006E47FE" w:rsidP="006C01EE">
            <w:r>
              <w:t xml:space="preserve">Specialist Degree (minimum </w:t>
            </w:r>
            <w:r w:rsidRPr="006C01EE">
              <w:t xml:space="preserve">of </w:t>
            </w:r>
            <w:r>
              <w:t>30 GSH</w:t>
            </w:r>
            <w:r w:rsidRPr="006C01EE">
              <w:t xml:space="preserve"> beyond the </w:t>
            </w:r>
          </w:p>
          <w:p w:rsidR="006E47FE" w:rsidRPr="006C01EE" w:rsidRDefault="006E47FE" w:rsidP="006C01EE">
            <w:r w:rsidRPr="006C01EE">
              <w:t xml:space="preserve">master's degree in a planned program) plus 30 additional </w:t>
            </w:r>
            <w:r>
              <w:t>GSH</w:t>
            </w:r>
          </w:p>
          <w:p w:rsidR="006E47FE" w:rsidRDefault="006E47FE"/>
        </w:tc>
        <w:tc>
          <w:tcPr>
            <w:tcW w:w="2417" w:type="dxa"/>
          </w:tcPr>
          <w:p w:rsidR="006E47FE" w:rsidRDefault="006E47FE">
            <w:r>
              <w:t>Earned Doctorate</w:t>
            </w:r>
          </w:p>
        </w:tc>
      </w:tr>
      <w:tr w:rsidR="00CD01B3" w:rsidTr="00CD01B3">
        <w:tc>
          <w:tcPr>
            <w:tcW w:w="1525" w:type="dxa"/>
          </w:tcPr>
          <w:p w:rsidR="006E47FE" w:rsidRDefault="006E47FE">
            <w:r>
              <w:t>In-Field Requirements</w:t>
            </w:r>
          </w:p>
        </w:tc>
        <w:tc>
          <w:tcPr>
            <w:tcW w:w="1710" w:type="dxa"/>
          </w:tcPr>
          <w:p w:rsidR="006E47FE" w:rsidRDefault="006E47FE" w:rsidP="006E47FE">
            <w:pPr>
              <w:pStyle w:val="ListParagraph"/>
              <w:ind w:left="288"/>
            </w:pPr>
            <w:r>
              <w:t>27 semester hours in the teaching field</w:t>
            </w:r>
          </w:p>
        </w:tc>
        <w:tc>
          <w:tcPr>
            <w:tcW w:w="3060" w:type="dxa"/>
          </w:tcPr>
          <w:p w:rsidR="006E47FE" w:rsidRDefault="006E47FE" w:rsidP="0022705B">
            <w:pPr>
              <w:pStyle w:val="ListParagraph"/>
              <w:numPr>
                <w:ilvl w:val="0"/>
                <w:numId w:val="1"/>
              </w:numPr>
            </w:pPr>
            <w:r>
              <w:t>18 GSH in the teaching field</w:t>
            </w:r>
          </w:p>
          <w:p w:rsidR="006E47FE" w:rsidRDefault="006E47FE" w:rsidP="0022705B">
            <w:pPr>
              <w:pStyle w:val="ListParagraph"/>
              <w:numPr>
                <w:ilvl w:val="0"/>
                <w:numId w:val="1"/>
              </w:numPr>
            </w:pPr>
            <w:r>
              <w:t xml:space="preserve">18 GSH in a combination of teaching field and/or related field or, if unavailable, 18 graduate semester hours in a combination of teaching field, related field or education </w:t>
            </w:r>
            <w:r w:rsidRPr="00CD01B3">
              <w:rPr>
                <w:b/>
                <w:i/>
                <w:color w:val="FF0000"/>
              </w:rPr>
              <w:t>(see footnote 1)</w:t>
            </w:r>
            <w:r>
              <w:t xml:space="preserve"> </w:t>
            </w:r>
            <w:r w:rsidRPr="00CD01B3">
              <w:rPr>
                <w:b/>
              </w:rPr>
              <w:t>or</w:t>
            </w:r>
          </w:p>
          <w:p w:rsidR="006E47FE" w:rsidRDefault="006E47FE" w:rsidP="0022705B">
            <w:pPr>
              <w:pStyle w:val="ListParagraph"/>
              <w:numPr>
                <w:ilvl w:val="0"/>
                <w:numId w:val="1"/>
              </w:numPr>
            </w:pPr>
            <w:r w:rsidRPr="006E47FE">
              <w:rPr>
                <w:i/>
              </w:rPr>
              <w:t>(Acceptable only for Degree Requirement (b) above)</w:t>
            </w:r>
            <w:r>
              <w:t xml:space="preserve"> 27 GSH in the teaching field, documented professional competency, and 3 years full-time experience in the occupational area</w:t>
            </w:r>
          </w:p>
        </w:tc>
        <w:tc>
          <w:tcPr>
            <w:tcW w:w="2970" w:type="dxa"/>
          </w:tcPr>
          <w:p w:rsidR="006E47FE" w:rsidRDefault="006E47FE" w:rsidP="006E47FE">
            <w:pPr>
              <w:pStyle w:val="ListParagraph"/>
              <w:numPr>
                <w:ilvl w:val="0"/>
                <w:numId w:val="3"/>
              </w:numPr>
            </w:pPr>
            <w:r w:rsidRPr="0022705B">
              <w:t xml:space="preserve">36 </w:t>
            </w:r>
            <w:r>
              <w:t>GSH</w:t>
            </w:r>
            <w:r w:rsidRPr="0022705B">
              <w:t xml:space="preserve"> in the teaching field</w:t>
            </w:r>
            <w:r>
              <w:t xml:space="preserve"> </w:t>
            </w:r>
            <w:r w:rsidRPr="0022705B">
              <w:rPr>
                <w:b/>
              </w:rPr>
              <w:t>or</w:t>
            </w:r>
          </w:p>
          <w:p w:rsidR="006E47FE" w:rsidRDefault="006E47FE" w:rsidP="006E47FE">
            <w:pPr>
              <w:pStyle w:val="ListParagraph"/>
              <w:numPr>
                <w:ilvl w:val="0"/>
                <w:numId w:val="3"/>
              </w:numPr>
            </w:pPr>
            <w:r>
              <w:t xml:space="preserve">36 GSH in a combination of teaching field and/or related field; or, if unavailable, 36 GSH in a combination of teaching field, related field, or education  </w:t>
            </w:r>
            <w:r w:rsidRPr="00CD01B3">
              <w:rPr>
                <w:b/>
                <w:i/>
                <w:color w:val="FF0000"/>
              </w:rPr>
              <w:t>(see footnote 1)</w:t>
            </w:r>
            <w:r w:rsidRPr="00CD01B3">
              <w:rPr>
                <w:color w:val="FF0000"/>
              </w:rPr>
              <w:t xml:space="preserve"> </w:t>
            </w:r>
            <w:r w:rsidRPr="0022705B">
              <w:rPr>
                <w:b/>
              </w:rPr>
              <w:t>or</w:t>
            </w:r>
          </w:p>
          <w:p w:rsidR="006E47FE" w:rsidRDefault="006E47FE" w:rsidP="006E47FE">
            <w:pPr>
              <w:pStyle w:val="ListParagraph"/>
              <w:numPr>
                <w:ilvl w:val="0"/>
                <w:numId w:val="3"/>
              </w:numPr>
            </w:pPr>
            <w:r>
              <w:t xml:space="preserve">18 GSH in a major teaching field with 18 GSH in a second teaching area </w:t>
            </w:r>
            <w:r w:rsidRPr="00CD01B3">
              <w:rPr>
                <w:b/>
                <w:i/>
                <w:color w:val="FF0000"/>
              </w:rPr>
              <w:t>(see footnote 2)</w:t>
            </w:r>
          </w:p>
        </w:tc>
        <w:tc>
          <w:tcPr>
            <w:tcW w:w="2718" w:type="dxa"/>
          </w:tcPr>
          <w:p w:rsidR="006E47FE" w:rsidRDefault="006E47FE" w:rsidP="006E47FE">
            <w:pPr>
              <w:pStyle w:val="ListParagraph"/>
              <w:numPr>
                <w:ilvl w:val="0"/>
                <w:numId w:val="4"/>
              </w:numPr>
            </w:pPr>
            <w:r>
              <w:t xml:space="preserve">54 GSH in the teaching field </w:t>
            </w:r>
            <w:r w:rsidRPr="006C01EE">
              <w:rPr>
                <w:b/>
              </w:rPr>
              <w:t xml:space="preserve">or </w:t>
            </w:r>
          </w:p>
          <w:p w:rsidR="006E47FE" w:rsidRDefault="006E47FE" w:rsidP="006E47FE">
            <w:pPr>
              <w:pStyle w:val="ListParagraph"/>
              <w:numPr>
                <w:ilvl w:val="0"/>
                <w:numId w:val="4"/>
              </w:numPr>
            </w:pPr>
            <w:r>
              <w:t xml:space="preserve">54 GSH in a combination of the teaching field and/or related field; </w:t>
            </w:r>
            <w:r w:rsidRPr="0022705B">
              <w:rPr>
                <w:b/>
              </w:rPr>
              <w:t>or</w:t>
            </w:r>
            <w:r>
              <w:t xml:space="preserve">, if unavailable, </w:t>
            </w:r>
            <w:r w:rsidR="00CD01B3">
              <w:t>54</w:t>
            </w:r>
            <w:r>
              <w:t xml:space="preserve"> GSH in a combination of teaching field, related field, and/or education </w:t>
            </w:r>
            <w:r w:rsidRPr="00CD01B3">
              <w:rPr>
                <w:b/>
                <w:i/>
                <w:color w:val="FF0000"/>
              </w:rPr>
              <w:t>(see footnote 1)</w:t>
            </w:r>
            <w:r>
              <w:t xml:space="preserve"> </w:t>
            </w:r>
            <w:r w:rsidRPr="006C01EE">
              <w:rPr>
                <w:b/>
              </w:rPr>
              <w:t>or</w:t>
            </w:r>
          </w:p>
          <w:p w:rsidR="006E47FE" w:rsidRDefault="006E47FE" w:rsidP="006E47FE">
            <w:pPr>
              <w:pStyle w:val="ListParagraph"/>
              <w:numPr>
                <w:ilvl w:val="0"/>
                <w:numId w:val="4"/>
              </w:numPr>
            </w:pPr>
            <w:r>
              <w:t xml:space="preserve">36 GSH in a major teaching field with 18 GSH in a second teaching area </w:t>
            </w:r>
            <w:r w:rsidRPr="00CD01B3">
              <w:rPr>
                <w:b/>
                <w:i/>
                <w:color w:val="FF0000"/>
              </w:rPr>
              <w:t>(see footnote 2)</w:t>
            </w:r>
          </w:p>
        </w:tc>
        <w:tc>
          <w:tcPr>
            <w:tcW w:w="2417" w:type="dxa"/>
          </w:tcPr>
          <w:p w:rsidR="006E47FE" w:rsidRDefault="006E47FE" w:rsidP="006E47FE">
            <w:pPr>
              <w:pStyle w:val="ListParagraph"/>
              <w:numPr>
                <w:ilvl w:val="0"/>
                <w:numId w:val="5"/>
              </w:numPr>
            </w:pPr>
            <w:r>
              <w:t xml:space="preserve">Earned doctorate in-field </w:t>
            </w:r>
            <w:r w:rsidRPr="006C01EE">
              <w:rPr>
                <w:b/>
              </w:rPr>
              <w:t>or</w:t>
            </w:r>
          </w:p>
          <w:p w:rsidR="006E47FE" w:rsidRPr="006C01EE" w:rsidRDefault="006E47FE" w:rsidP="006E47FE">
            <w:pPr>
              <w:pStyle w:val="ListParagraph"/>
              <w:numPr>
                <w:ilvl w:val="0"/>
                <w:numId w:val="5"/>
              </w:numPr>
              <w:rPr>
                <w:b/>
              </w:rPr>
            </w:pPr>
            <w:r>
              <w:t xml:space="preserve">54 GSH in teaching field </w:t>
            </w:r>
            <w:r w:rsidRPr="006C01EE">
              <w:rPr>
                <w:b/>
              </w:rPr>
              <w:t>or</w:t>
            </w:r>
          </w:p>
          <w:p w:rsidR="006E47FE" w:rsidRDefault="006E47FE" w:rsidP="006E47FE">
            <w:pPr>
              <w:pStyle w:val="ListParagraph"/>
              <w:numPr>
                <w:ilvl w:val="0"/>
                <w:numId w:val="5"/>
              </w:numPr>
            </w:pPr>
            <w:r>
              <w:t xml:space="preserve">54 GSH in combination of teaching field, related field and/or education </w:t>
            </w:r>
            <w:r w:rsidRPr="00CD01B3">
              <w:rPr>
                <w:b/>
                <w:i/>
                <w:color w:val="FF0000"/>
              </w:rPr>
              <w:t>(see footnote 1)</w:t>
            </w:r>
            <w:r>
              <w:t xml:space="preserve"> </w:t>
            </w:r>
            <w:r w:rsidRPr="006C01EE">
              <w:rPr>
                <w:b/>
              </w:rPr>
              <w:t>or</w:t>
            </w:r>
          </w:p>
          <w:p w:rsidR="006E47FE" w:rsidRDefault="006E47FE" w:rsidP="006E47FE">
            <w:pPr>
              <w:pStyle w:val="ListParagraph"/>
              <w:numPr>
                <w:ilvl w:val="0"/>
                <w:numId w:val="5"/>
              </w:numPr>
            </w:pPr>
            <w:r>
              <w:t>36 GSH in a major teaching field with 18 GSH in a 2</w:t>
            </w:r>
            <w:r w:rsidRPr="00127305">
              <w:rPr>
                <w:vertAlign w:val="superscript"/>
              </w:rPr>
              <w:t>nd</w:t>
            </w:r>
            <w:r>
              <w:t xml:space="preserve"> teaching area </w:t>
            </w:r>
            <w:r w:rsidRPr="00CD01B3">
              <w:rPr>
                <w:b/>
                <w:i/>
                <w:color w:val="FF0000"/>
              </w:rPr>
              <w:t>(see footnote 2)</w:t>
            </w:r>
          </w:p>
        </w:tc>
      </w:tr>
    </w:tbl>
    <w:p w:rsidR="00127305" w:rsidRDefault="00127305"/>
    <w:p w:rsidR="006E47FE" w:rsidRPr="006E47FE" w:rsidRDefault="006E47FE" w:rsidP="006E47FE">
      <w:pPr>
        <w:rPr>
          <w:b/>
          <w:i/>
          <w:color w:val="FF0000"/>
        </w:rPr>
      </w:pPr>
      <w:r w:rsidRPr="006E47FE">
        <w:rPr>
          <w:b/>
          <w:i/>
          <w:color w:val="FF0000"/>
        </w:rPr>
        <w:t>Footnotes:</w:t>
      </w:r>
    </w:p>
    <w:p w:rsidR="006E47FE" w:rsidRPr="006E47FE" w:rsidRDefault="00CD01B3" w:rsidP="006E47FE">
      <w:pPr>
        <w:pStyle w:val="ListParagraph"/>
        <w:numPr>
          <w:ilvl w:val="0"/>
          <w:numId w:val="7"/>
        </w:numPr>
        <w:rPr>
          <w:b/>
          <w:i/>
          <w:color w:val="FF0000"/>
        </w:rPr>
      </w:pPr>
      <w:r>
        <w:rPr>
          <w:b/>
          <w:i/>
          <w:color w:val="FF0000"/>
        </w:rPr>
        <w:t>This option only a</w:t>
      </w:r>
      <w:r w:rsidR="006E47FE" w:rsidRPr="006E47FE">
        <w:rPr>
          <w:b/>
          <w:i/>
          <w:color w:val="FF0000"/>
        </w:rPr>
        <w:t>cceptable when total required GSH in the teaching field is unavailable at any accredited institution of higher education</w:t>
      </w:r>
    </w:p>
    <w:p w:rsidR="006E47FE" w:rsidRDefault="00CD01B3" w:rsidP="006E47FE">
      <w:pPr>
        <w:pStyle w:val="ListParagraph"/>
        <w:numPr>
          <w:ilvl w:val="0"/>
          <w:numId w:val="7"/>
        </w:numPr>
        <w:rPr>
          <w:b/>
          <w:i/>
          <w:color w:val="FF0000"/>
        </w:rPr>
      </w:pPr>
      <w:r>
        <w:rPr>
          <w:b/>
          <w:i/>
          <w:color w:val="FF0000"/>
        </w:rPr>
        <w:t>This option only a</w:t>
      </w:r>
      <w:r w:rsidR="006E47FE" w:rsidRPr="006E47FE">
        <w:rPr>
          <w:b/>
          <w:i/>
          <w:color w:val="FF0000"/>
        </w:rPr>
        <w:t>cceptable when an instructor has two teaching assignments</w:t>
      </w:r>
    </w:p>
    <w:p w:rsidR="00CD01B3" w:rsidRDefault="00CD01B3" w:rsidP="00CD01B3">
      <w:pPr>
        <w:pStyle w:val="ListParagraph"/>
        <w:numPr>
          <w:ilvl w:val="0"/>
          <w:numId w:val="7"/>
        </w:numPr>
        <w:rPr>
          <w:b/>
          <w:i/>
          <w:color w:val="FF0000"/>
        </w:rPr>
      </w:pPr>
      <w:r w:rsidRPr="00CD01B3">
        <w:rPr>
          <w:b/>
          <w:i/>
          <w:color w:val="FF0000"/>
        </w:rPr>
        <w:t>Instructors using these minimum requirements may only teach basic computation and communication skills in diploma or certifica</w:t>
      </w:r>
      <w:r>
        <w:rPr>
          <w:b/>
          <w:i/>
          <w:color w:val="FF0000"/>
        </w:rPr>
        <w:t>te programs or remedial courses</w:t>
      </w:r>
    </w:p>
    <w:p w:rsidR="00BF3790" w:rsidRPr="00127305" w:rsidRDefault="00BF3790" w:rsidP="00BF3790">
      <w:pPr>
        <w:jc w:val="center"/>
        <w:rPr>
          <w:b/>
          <w:sz w:val="28"/>
        </w:rPr>
      </w:pPr>
      <w:r w:rsidRPr="00127305">
        <w:rPr>
          <w:b/>
          <w:sz w:val="28"/>
        </w:rPr>
        <w:lastRenderedPageBreak/>
        <w:t>Faculty Credentials</w:t>
      </w:r>
      <w:r>
        <w:rPr>
          <w:b/>
          <w:sz w:val="28"/>
        </w:rPr>
        <w:t xml:space="preserve"> – G</w:t>
      </w:r>
      <w:r w:rsidRPr="00127305">
        <w:rPr>
          <w:b/>
          <w:sz w:val="28"/>
        </w:rPr>
        <w:t xml:space="preserve">roup </w:t>
      </w:r>
      <w:r>
        <w:rPr>
          <w:b/>
          <w:sz w:val="28"/>
        </w:rPr>
        <w:t>B</w:t>
      </w:r>
    </w:p>
    <w:p w:rsidR="00BF3790" w:rsidRPr="00E83D0B" w:rsidRDefault="00BF3790" w:rsidP="00BF3790">
      <w:pPr>
        <w:rPr>
          <w:sz w:val="20"/>
        </w:rPr>
      </w:pPr>
      <w:r w:rsidRPr="00E83D0B">
        <w:rPr>
          <w:sz w:val="20"/>
        </w:rPr>
        <w:t>This group of requirements shall be used for instructors teaching credit courses in professional, occupational, and technical areas that are components of associate degree programs not usually resulting in college transfer to senior institutions.</w:t>
      </w:r>
    </w:p>
    <w:tbl>
      <w:tblPr>
        <w:tblStyle w:val="TableGrid"/>
        <w:tblW w:w="14400" w:type="dxa"/>
        <w:tblLook w:val="04A0" w:firstRow="1" w:lastRow="0" w:firstColumn="1" w:lastColumn="0" w:noHBand="0" w:noVBand="1"/>
      </w:tblPr>
      <w:tblGrid>
        <w:gridCol w:w="1359"/>
        <w:gridCol w:w="1246"/>
        <w:gridCol w:w="1800"/>
        <w:gridCol w:w="3060"/>
        <w:gridCol w:w="3510"/>
        <w:gridCol w:w="3425"/>
      </w:tblGrid>
      <w:tr w:rsidR="002C6503" w:rsidRPr="002C6503" w:rsidTr="00173F07">
        <w:tc>
          <w:tcPr>
            <w:tcW w:w="1359" w:type="dxa"/>
          </w:tcPr>
          <w:p w:rsidR="00BF3790" w:rsidRPr="002C6503" w:rsidRDefault="00BF3790" w:rsidP="00BF1BE3">
            <w:pPr>
              <w:jc w:val="center"/>
              <w:rPr>
                <w:b/>
                <w:sz w:val="20"/>
              </w:rPr>
            </w:pPr>
          </w:p>
        </w:tc>
        <w:tc>
          <w:tcPr>
            <w:tcW w:w="1246" w:type="dxa"/>
          </w:tcPr>
          <w:p w:rsidR="00BF3790" w:rsidRPr="002C6503" w:rsidRDefault="00BF3790" w:rsidP="00FD556E">
            <w:pPr>
              <w:jc w:val="center"/>
              <w:rPr>
                <w:b/>
                <w:sz w:val="20"/>
              </w:rPr>
            </w:pPr>
            <w:r w:rsidRPr="002C6503">
              <w:rPr>
                <w:b/>
                <w:sz w:val="20"/>
              </w:rPr>
              <w:t>Rank 0</w:t>
            </w:r>
          </w:p>
        </w:tc>
        <w:tc>
          <w:tcPr>
            <w:tcW w:w="1800" w:type="dxa"/>
          </w:tcPr>
          <w:p w:rsidR="00BF3790" w:rsidRPr="002C6503" w:rsidRDefault="00BF3790" w:rsidP="00BF1BE3">
            <w:pPr>
              <w:jc w:val="center"/>
              <w:rPr>
                <w:b/>
                <w:sz w:val="20"/>
              </w:rPr>
            </w:pPr>
            <w:r w:rsidRPr="002C6503">
              <w:rPr>
                <w:b/>
                <w:sz w:val="20"/>
              </w:rPr>
              <w:t>Rank I</w:t>
            </w:r>
          </w:p>
        </w:tc>
        <w:tc>
          <w:tcPr>
            <w:tcW w:w="3060" w:type="dxa"/>
          </w:tcPr>
          <w:p w:rsidR="00BF3790" w:rsidRPr="002C6503" w:rsidRDefault="00BF3790" w:rsidP="00BF1BE3">
            <w:pPr>
              <w:jc w:val="center"/>
              <w:rPr>
                <w:b/>
                <w:sz w:val="20"/>
              </w:rPr>
            </w:pPr>
            <w:r w:rsidRPr="002C6503">
              <w:rPr>
                <w:b/>
                <w:sz w:val="20"/>
              </w:rPr>
              <w:t>Rank II</w:t>
            </w:r>
          </w:p>
        </w:tc>
        <w:tc>
          <w:tcPr>
            <w:tcW w:w="3510" w:type="dxa"/>
          </w:tcPr>
          <w:p w:rsidR="00BF3790" w:rsidRPr="002C6503" w:rsidRDefault="00BF3790" w:rsidP="00BF1BE3">
            <w:pPr>
              <w:jc w:val="center"/>
              <w:rPr>
                <w:b/>
                <w:sz w:val="20"/>
              </w:rPr>
            </w:pPr>
            <w:r w:rsidRPr="002C6503">
              <w:rPr>
                <w:b/>
                <w:sz w:val="20"/>
              </w:rPr>
              <w:t>Rank III</w:t>
            </w:r>
          </w:p>
        </w:tc>
        <w:tc>
          <w:tcPr>
            <w:tcW w:w="3425" w:type="dxa"/>
          </w:tcPr>
          <w:p w:rsidR="00BF3790" w:rsidRPr="002C6503" w:rsidRDefault="00BF3790" w:rsidP="00BF1BE3">
            <w:pPr>
              <w:jc w:val="center"/>
              <w:rPr>
                <w:b/>
                <w:sz w:val="20"/>
              </w:rPr>
            </w:pPr>
            <w:r w:rsidRPr="002C6503">
              <w:rPr>
                <w:b/>
                <w:sz w:val="20"/>
              </w:rPr>
              <w:t>Rank IV</w:t>
            </w:r>
          </w:p>
        </w:tc>
      </w:tr>
      <w:tr w:rsidR="002C6503" w:rsidRPr="002C6503" w:rsidTr="00173F07">
        <w:tc>
          <w:tcPr>
            <w:tcW w:w="1359" w:type="dxa"/>
          </w:tcPr>
          <w:p w:rsidR="00BF3790" w:rsidRPr="002C6503" w:rsidRDefault="00BF3790" w:rsidP="00BF1BE3">
            <w:pPr>
              <w:rPr>
                <w:sz w:val="20"/>
              </w:rPr>
            </w:pPr>
            <w:r w:rsidRPr="002C6503">
              <w:rPr>
                <w:sz w:val="20"/>
              </w:rPr>
              <w:t>Degree Requirements</w:t>
            </w:r>
          </w:p>
        </w:tc>
        <w:tc>
          <w:tcPr>
            <w:tcW w:w="1246" w:type="dxa"/>
          </w:tcPr>
          <w:p w:rsidR="00BF3790" w:rsidRPr="002C6503" w:rsidRDefault="007613A8" w:rsidP="00BF3790">
            <w:pPr>
              <w:pStyle w:val="ListParagraph"/>
              <w:ind w:left="0"/>
              <w:rPr>
                <w:sz w:val="20"/>
              </w:rPr>
            </w:pPr>
            <w:r>
              <w:rPr>
                <w:sz w:val="20"/>
              </w:rPr>
              <w:t>Associate</w:t>
            </w:r>
            <w:bookmarkStart w:id="0" w:name="_GoBack"/>
            <w:bookmarkEnd w:id="0"/>
            <w:r w:rsidR="00BF3790" w:rsidRPr="002C6503">
              <w:rPr>
                <w:sz w:val="20"/>
              </w:rPr>
              <w:t xml:space="preserve"> Degree</w:t>
            </w:r>
          </w:p>
        </w:tc>
        <w:tc>
          <w:tcPr>
            <w:tcW w:w="1800" w:type="dxa"/>
          </w:tcPr>
          <w:p w:rsidR="00BF3790" w:rsidRPr="002C6503" w:rsidRDefault="00BF3790" w:rsidP="00BF3790">
            <w:pPr>
              <w:pStyle w:val="ListParagraph"/>
              <w:ind w:left="0"/>
              <w:rPr>
                <w:sz w:val="20"/>
              </w:rPr>
            </w:pPr>
            <w:r w:rsidRPr="002C6503">
              <w:rPr>
                <w:sz w:val="20"/>
              </w:rPr>
              <w:t xml:space="preserve">Bachelor’s Degree </w:t>
            </w:r>
          </w:p>
        </w:tc>
        <w:tc>
          <w:tcPr>
            <w:tcW w:w="3060" w:type="dxa"/>
          </w:tcPr>
          <w:p w:rsidR="00BF3790" w:rsidRPr="002C6503" w:rsidRDefault="00BF3790" w:rsidP="00BF3790">
            <w:pPr>
              <w:pStyle w:val="ListParagraph"/>
              <w:numPr>
                <w:ilvl w:val="0"/>
                <w:numId w:val="9"/>
              </w:numPr>
              <w:rPr>
                <w:sz w:val="20"/>
              </w:rPr>
            </w:pPr>
            <w:r w:rsidRPr="002C6503">
              <w:rPr>
                <w:sz w:val="20"/>
              </w:rPr>
              <w:t>Master’s Degree</w:t>
            </w:r>
            <w:r w:rsidR="00E83D0B">
              <w:rPr>
                <w:sz w:val="20"/>
              </w:rPr>
              <w:t xml:space="preserve"> </w:t>
            </w:r>
            <w:r w:rsidR="00E83D0B" w:rsidRPr="00E83D0B">
              <w:rPr>
                <w:b/>
                <w:sz w:val="20"/>
              </w:rPr>
              <w:t>or</w:t>
            </w:r>
          </w:p>
          <w:p w:rsidR="00BF3790" w:rsidRPr="002C6503" w:rsidRDefault="00BF3790" w:rsidP="00BF3790">
            <w:pPr>
              <w:pStyle w:val="ListParagraph"/>
              <w:numPr>
                <w:ilvl w:val="0"/>
                <w:numId w:val="9"/>
              </w:numPr>
              <w:rPr>
                <w:sz w:val="20"/>
              </w:rPr>
            </w:pPr>
            <w:r w:rsidRPr="002C6503">
              <w:rPr>
                <w:sz w:val="20"/>
              </w:rPr>
              <w:t>Bachelor’s Degree plus the equivalent of 30 GSH as stipulated in option (c) below</w:t>
            </w:r>
          </w:p>
        </w:tc>
        <w:tc>
          <w:tcPr>
            <w:tcW w:w="3510" w:type="dxa"/>
          </w:tcPr>
          <w:p w:rsidR="00BF3790" w:rsidRPr="002C6503" w:rsidRDefault="00FD556E" w:rsidP="00FD556E">
            <w:pPr>
              <w:pStyle w:val="ListParagraph"/>
              <w:numPr>
                <w:ilvl w:val="0"/>
                <w:numId w:val="13"/>
              </w:numPr>
              <w:rPr>
                <w:sz w:val="20"/>
              </w:rPr>
            </w:pPr>
            <w:r w:rsidRPr="002C6503">
              <w:rPr>
                <w:sz w:val="20"/>
              </w:rPr>
              <w:t>Specialist Degree (minimum of 30 GSH beyond the master’s degree in a planned program</w:t>
            </w:r>
            <w:r w:rsidR="002C6503" w:rsidRPr="002C6503">
              <w:rPr>
                <w:sz w:val="20"/>
              </w:rPr>
              <w:t>)</w:t>
            </w:r>
          </w:p>
          <w:p w:rsidR="00FD556E" w:rsidRPr="002C6503" w:rsidRDefault="00FD556E" w:rsidP="00FD556E">
            <w:pPr>
              <w:pStyle w:val="ListParagraph"/>
              <w:numPr>
                <w:ilvl w:val="0"/>
                <w:numId w:val="13"/>
              </w:numPr>
              <w:rPr>
                <w:sz w:val="20"/>
              </w:rPr>
            </w:pPr>
            <w:r w:rsidRPr="002C6503">
              <w:rPr>
                <w:sz w:val="20"/>
              </w:rPr>
              <w:t>Master’s Degree plus the equivalent of 30 GSH as stipulated in option (c) below</w:t>
            </w:r>
          </w:p>
        </w:tc>
        <w:tc>
          <w:tcPr>
            <w:tcW w:w="3425" w:type="dxa"/>
          </w:tcPr>
          <w:p w:rsidR="002C6503" w:rsidRDefault="002C6503" w:rsidP="002C6503">
            <w:pPr>
              <w:pStyle w:val="ListParagraph"/>
              <w:numPr>
                <w:ilvl w:val="0"/>
                <w:numId w:val="15"/>
              </w:numPr>
              <w:rPr>
                <w:sz w:val="20"/>
              </w:rPr>
            </w:pPr>
            <w:r w:rsidRPr="002C6503">
              <w:rPr>
                <w:sz w:val="20"/>
              </w:rPr>
              <w:t>Specialist Degree (minimum of 30 GSH beyond the master’s degree in a planned program)</w:t>
            </w:r>
            <w:r w:rsidR="00173F07">
              <w:rPr>
                <w:sz w:val="20"/>
              </w:rPr>
              <w:t xml:space="preserve"> plus 30 additional GSH</w:t>
            </w:r>
            <w:r w:rsidR="00E83D0B" w:rsidRPr="00E83D0B">
              <w:rPr>
                <w:b/>
                <w:sz w:val="20"/>
              </w:rPr>
              <w:t xml:space="preserve"> or</w:t>
            </w:r>
          </w:p>
          <w:p w:rsidR="00BF3790" w:rsidRPr="002C6503" w:rsidRDefault="002C6503" w:rsidP="00E83D0B">
            <w:pPr>
              <w:pStyle w:val="ListParagraph"/>
              <w:numPr>
                <w:ilvl w:val="0"/>
                <w:numId w:val="15"/>
              </w:numPr>
              <w:rPr>
                <w:sz w:val="20"/>
              </w:rPr>
            </w:pPr>
            <w:r w:rsidRPr="002C6503">
              <w:rPr>
                <w:sz w:val="20"/>
              </w:rPr>
              <w:t>Specialist degree (minimum of 30 GSH beyond the master's degree in a planned program) plus the</w:t>
            </w:r>
            <w:r>
              <w:rPr>
                <w:sz w:val="20"/>
              </w:rPr>
              <w:t xml:space="preserve"> </w:t>
            </w:r>
            <w:r w:rsidRPr="002C6503">
              <w:rPr>
                <w:sz w:val="20"/>
              </w:rPr>
              <w:t xml:space="preserve">equivalent of </w:t>
            </w:r>
            <w:r>
              <w:rPr>
                <w:sz w:val="20"/>
              </w:rPr>
              <w:t>30</w:t>
            </w:r>
            <w:r w:rsidRPr="002C6503">
              <w:rPr>
                <w:sz w:val="20"/>
              </w:rPr>
              <w:t xml:space="preserve"> </w:t>
            </w:r>
            <w:r w:rsidR="00E83D0B">
              <w:rPr>
                <w:sz w:val="20"/>
              </w:rPr>
              <w:t>a</w:t>
            </w:r>
            <w:r w:rsidRPr="002C6503">
              <w:rPr>
                <w:sz w:val="20"/>
              </w:rPr>
              <w:t xml:space="preserve">dditional </w:t>
            </w:r>
            <w:r>
              <w:rPr>
                <w:sz w:val="20"/>
              </w:rPr>
              <w:t>GSH</w:t>
            </w:r>
            <w:r w:rsidRPr="002C6503">
              <w:rPr>
                <w:sz w:val="20"/>
              </w:rPr>
              <w:t xml:space="preserve"> as</w:t>
            </w:r>
            <w:r w:rsidR="00E83D0B">
              <w:rPr>
                <w:sz w:val="20"/>
              </w:rPr>
              <w:t xml:space="preserve"> </w:t>
            </w:r>
            <w:r w:rsidRPr="002C6503">
              <w:rPr>
                <w:sz w:val="20"/>
              </w:rPr>
              <w:t xml:space="preserve">stipulated in option </w:t>
            </w:r>
            <w:r w:rsidR="00E83D0B">
              <w:rPr>
                <w:sz w:val="20"/>
              </w:rPr>
              <w:t>(c)</w:t>
            </w:r>
            <w:r w:rsidRPr="002C6503">
              <w:rPr>
                <w:sz w:val="20"/>
              </w:rPr>
              <w:t xml:space="preserve"> below</w:t>
            </w:r>
          </w:p>
        </w:tc>
      </w:tr>
      <w:tr w:rsidR="002C6503" w:rsidRPr="002C6503" w:rsidTr="00173F07">
        <w:tc>
          <w:tcPr>
            <w:tcW w:w="1359" w:type="dxa"/>
          </w:tcPr>
          <w:p w:rsidR="00BF3790" w:rsidRPr="002C6503" w:rsidRDefault="00BF3790" w:rsidP="00BF1BE3">
            <w:pPr>
              <w:rPr>
                <w:sz w:val="20"/>
              </w:rPr>
            </w:pPr>
            <w:r w:rsidRPr="002C6503">
              <w:rPr>
                <w:sz w:val="20"/>
              </w:rPr>
              <w:t>In-Field Requirements</w:t>
            </w:r>
          </w:p>
        </w:tc>
        <w:tc>
          <w:tcPr>
            <w:tcW w:w="1246" w:type="dxa"/>
          </w:tcPr>
          <w:p w:rsidR="00BF3790" w:rsidRPr="002C6503" w:rsidRDefault="00BF3790" w:rsidP="00BF3790">
            <w:pPr>
              <w:pStyle w:val="ListParagraph"/>
              <w:ind w:left="0"/>
              <w:rPr>
                <w:sz w:val="20"/>
              </w:rPr>
            </w:pPr>
            <w:r w:rsidRPr="002C6503">
              <w:rPr>
                <w:sz w:val="20"/>
              </w:rPr>
              <w:t>Major in assigned teaching area</w:t>
            </w:r>
          </w:p>
        </w:tc>
        <w:tc>
          <w:tcPr>
            <w:tcW w:w="1800" w:type="dxa"/>
          </w:tcPr>
          <w:p w:rsidR="00BF3790" w:rsidRPr="002C6503" w:rsidRDefault="00BF3790" w:rsidP="00BF3790">
            <w:pPr>
              <w:pStyle w:val="ListParagraph"/>
              <w:numPr>
                <w:ilvl w:val="0"/>
                <w:numId w:val="8"/>
              </w:numPr>
              <w:rPr>
                <w:sz w:val="20"/>
              </w:rPr>
            </w:pPr>
            <w:r w:rsidRPr="002C6503">
              <w:rPr>
                <w:sz w:val="20"/>
              </w:rPr>
              <w:t>27 semester hours in the teaching field</w:t>
            </w:r>
            <w:r w:rsidR="008760BC">
              <w:rPr>
                <w:sz w:val="20"/>
              </w:rPr>
              <w:t xml:space="preserve"> </w:t>
            </w:r>
            <w:r w:rsidR="008760BC" w:rsidRPr="008760BC">
              <w:rPr>
                <w:b/>
                <w:sz w:val="20"/>
              </w:rPr>
              <w:t>or</w:t>
            </w:r>
          </w:p>
          <w:p w:rsidR="00BF3790" w:rsidRPr="002C6503" w:rsidRDefault="00BF3790" w:rsidP="00BF3790">
            <w:pPr>
              <w:pStyle w:val="ListParagraph"/>
              <w:numPr>
                <w:ilvl w:val="0"/>
                <w:numId w:val="8"/>
              </w:numPr>
              <w:rPr>
                <w:sz w:val="20"/>
              </w:rPr>
            </w:pPr>
            <w:r w:rsidRPr="002C6503">
              <w:rPr>
                <w:sz w:val="20"/>
              </w:rPr>
              <w:t>Specialized coursework equivalent to the community or technical college program</w:t>
            </w:r>
          </w:p>
        </w:tc>
        <w:tc>
          <w:tcPr>
            <w:tcW w:w="3060" w:type="dxa"/>
          </w:tcPr>
          <w:p w:rsidR="00BF3790" w:rsidRPr="002C6503" w:rsidRDefault="00BF3790" w:rsidP="00BF3790">
            <w:pPr>
              <w:pStyle w:val="ListParagraph"/>
              <w:numPr>
                <w:ilvl w:val="0"/>
                <w:numId w:val="10"/>
              </w:numPr>
              <w:rPr>
                <w:sz w:val="20"/>
              </w:rPr>
            </w:pPr>
            <w:r w:rsidRPr="002C6503">
              <w:rPr>
                <w:sz w:val="20"/>
              </w:rPr>
              <w:t>18 GSH in the teaching field</w:t>
            </w:r>
            <w:r w:rsidR="00FD556E" w:rsidRPr="002C6503">
              <w:rPr>
                <w:sz w:val="20"/>
              </w:rPr>
              <w:t xml:space="preserve"> </w:t>
            </w:r>
            <w:r w:rsidR="00FD556E" w:rsidRPr="00E83D0B">
              <w:rPr>
                <w:b/>
                <w:sz w:val="20"/>
              </w:rPr>
              <w:t>or</w:t>
            </w:r>
          </w:p>
          <w:p w:rsidR="00BF3790" w:rsidRPr="002C6503" w:rsidRDefault="00BF3790" w:rsidP="00BF3790">
            <w:pPr>
              <w:pStyle w:val="ListParagraph"/>
              <w:numPr>
                <w:ilvl w:val="0"/>
                <w:numId w:val="10"/>
              </w:numPr>
              <w:rPr>
                <w:sz w:val="20"/>
              </w:rPr>
            </w:pPr>
            <w:r w:rsidRPr="002C6503">
              <w:rPr>
                <w:sz w:val="20"/>
              </w:rPr>
              <w:t xml:space="preserve">18 GSH in a combination of teaching field and/or related field or if unavailable, 18 GSH in a combination of teaching field, related field, or education </w:t>
            </w:r>
            <w:r w:rsidRPr="00AF128E">
              <w:rPr>
                <w:b/>
                <w:i/>
                <w:color w:val="FF0000"/>
                <w:sz w:val="20"/>
              </w:rPr>
              <w:t>(see footnote 1 below)</w:t>
            </w:r>
            <w:r w:rsidR="00FD556E" w:rsidRPr="00AF128E">
              <w:rPr>
                <w:color w:val="FF0000"/>
                <w:sz w:val="20"/>
              </w:rPr>
              <w:t xml:space="preserve"> </w:t>
            </w:r>
            <w:r w:rsidR="00FD556E" w:rsidRPr="00E83D0B">
              <w:rPr>
                <w:b/>
                <w:sz w:val="20"/>
              </w:rPr>
              <w:t>or</w:t>
            </w:r>
          </w:p>
          <w:p w:rsidR="00FD556E" w:rsidRPr="002C6503" w:rsidRDefault="00FD556E" w:rsidP="00BF3790">
            <w:pPr>
              <w:pStyle w:val="ListParagraph"/>
              <w:numPr>
                <w:ilvl w:val="0"/>
                <w:numId w:val="10"/>
              </w:numPr>
              <w:rPr>
                <w:sz w:val="20"/>
              </w:rPr>
            </w:pPr>
            <w:r w:rsidRPr="002C6503">
              <w:rPr>
                <w:sz w:val="20"/>
              </w:rPr>
              <w:t>The equivalent of 30 GSH of corporate or other external formal training as determined for each program by a program standards committee appointed by the Chanc</w:t>
            </w:r>
            <w:r w:rsidR="002C6503" w:rsidRPr="002C6503">
              <w:rPr>
                <w:sz w:val="20"/>
              </w:rPr>
              <w:t>ellor and revised every 3 years</w:t>
            </w:r>
          </w:p>
        </w:tc>
        <w:tc>
          <w:tcPr>
            <w:tcW w:w="3510" w:type="dxa"/>
          </w:tcPr>
          <w:p w:rsidR="00BF3790" w:rsidRPr="002C6503" w:rsidRDefault="00FD556E" w:rsidP="00FD556E">
            <w:pPr>
              <w:pStyle w:val="ListParagraph"/>
              <w:numPr>
                <w:ilvl w:val="0"/>
                <w:numId w:val="14"/>
              </w:numPr>
              <w:rPr>
                <w:sz w:val="20"/>
              </w:rPr>
            </w:pPr>
            <w:r w:rsidRPr="002C6503">
              <w:rPr>
                <w:sz w:val="20"/>
              </w:rPr>
              <w:t>36 GSH in the teaching field</w:t>
            </w:r>
            <w:r w:rsidR="00E83D0B">
              <w:rPr>
                <w:sz w:val="20"/>
              </w:rPr>
              <w:t xml:space="preserve"> </w:t>
            </w:r>
            <w:r w:rsidR="00E83D0B" w:rsidRPr="00E83D0B">
              <w:rPr>
                <w:b/>
                <w:sz w:val="20"/>
              </w:rPr>
              <w:t>or</w:t>
            </w:r>
          </w:p>
          <w:p w:rsidR="00FD556E" w:rsidRPr="002C6503" w:rsidRDefault="00FD556E" w:rsidP="00FD556E">
            <w:pPr>
              <w:pStyle w:val="ListParagraph"/>
              <w:numPr>
                <w:ilvl w:val="0"/>
                <w:numId w:val="14"/>
              </w:numPr>
              <w:rPr>
                <w:sz w:val="20"/>
              </w:rPr>
            </w:pPr>
            <w:r w:rsidRPr="002C6503">
              <w:rPr>
                <w:sz w:val="20"/>
              </w:rPr>
              <w:t xml:space="preserve">36 GSH in a combination of the teaching field and/or related field, or if unavailable, 36 GSH in a combination of teaching field, related field, or education </w:t>
            </w:r>
            <w:r w:rsidRPr="00E83D0B">
              <w:rPr>
                <w:b/>
                <w:i/>
                <w:color w:val="FF0000"/>
                <w:sz w:val="20"/>
              </w:rPr>
              <w:t>(see footnote 1)</w:t>
            </w:r>
            <w:r w:rsidR="00E83D0B" w:rsidRPr="00E83D0B">
              <w:rPr>
                <w:b/>
                <w:sz w:val="20"/>
              </w:rPr>
              <w:t xml:space="preserve"> or</w:t>
            </w:r>
          </w:p>
          <w:p w:rsidR="002C6503" w:rsidRPr="002C6503" w:rsidRDefault="002C6503" w:rsidP="001B0527">
            <w:pPr>
              <w:pStyle w:val="ListParagraph"/>
              <w:numPr>
                <w:ilvl w:val="0"/>
                <w:numId w:val="14"/>
              </w:numPr>
              <w:rPr>
                <w:sz w:val="20"/>
              </w:rPr>
            </w:pPr>
            <w:r w:rsidRPr="002C6503">
              <w:rPr>
                <w:sz w:val="20"/>
              </w:rPr>
              <w:t xml:space="preserve">15 GSH in accordance with Degree </w:t>
            </w:r>
            <w:r w:rsidR="001B0527">
              <w:rPr>
                <w:sz w:val="20"/>
              </w:rPr>
              <w:t>R</w:t>
            </w:r>
            <w:r w:rsidRPr="002C6503">
              <w:rPr>
                <w:sz w:val="20"/>
              </w:rPr>
              <w:t>equirements (a) or (b) above plus the equivalent of 15 GSH of corporate or other external formal training as determined for each program by a program standards committee appointed by the Chancellor and revised every 3 years</w:t>
            </w:r>
          </w:p>
        </w:tc>
        <w:tc>
          <w:tcPr>
            <w:tcW w:w="3425" w:type="dxa"/>
          </w:tcPr>
          <w:p w:rsidR="00BF3790" w:rsidRDefault="002C6503" w:rsidP="002C6503">
            <w:pPr>
              <w:pStyle w:val="ListParagraph"/>
              <w:numPr>
                <w:ilvl w:val="0"/>
                <w:numId w:val="16"/>
              </w:numPr>
              <w:rPr>
                <w:sz w:val="20"/>
              </w:rPr>
            </w:pPr>
            <w:r>
              <w:rPr>
                <w:sz w:val="20"/>
              </w:rPr>
              <w:t>36 GSH in the teaching field</w:t>
            </w:r>
            <w:r w:rsidR="00E83D0B">
              <w:rPr>
                <w:sz w:val="20"/>
              </w:rPr>
              <w:t xml:space="preserve"> </w:t>
            </w:r>
            <w:r w:rsidR="00E83D0B" w:rsidRPr="00E83D0B">
              <w:rPr>
                <w:b/>
                <w:sz w:val="20"/>
              </w:rPr>
              <w:t>or</w:t>
            </w:r>
          </w:p>
          <w:p w:rsidR="002C6503" w:rsidRPr="00E83D0B" w:rsidRDefault="002C6503" w:rsidP="002C6503">
            <w:pPr>
              <w:pStyle w:val="ListParagraph"/>
              <w:numPr>
                <w:ilvl w:val="0"/>
                <w:numId w:val="16"/>
              </w:numPr>
              <w:rPr>
                <w:b/>
                <w:i/>
                <w:color w:val="FF0000"/>
                <w:sz w:val="20"/>
              </w:rPr>
            </w:pPr>
            <w:r w:rsidRPr="002C6503">
              <w:rPr>
                <w:sz w:val="20"/>
              </w:rPr>
              <w:t xml:space="preserve">36 GSH in a combination of the teaching field and/or related field, or if unavailable, 36 GSH in a combination of teaching field, related field, or education </w:t>
            </w:r>
            <w:r w:rsidRPr="00E83D0B">
              <w:rPr>
                <w:b/>
                <w:i/>
                <w:color w:val="FF0000"/>
                <w:sz w:val="20"/>
              </w:rPr>
              <w:t>(see footnote 1)</w:t>
            </w:r>
            <w:r w:rsidR="00E83D0B">
              <w:rPr>
                <w:sz w:val="20"/>
              </w:rPr>
              <w:t xml:space="preserve"> </w:t>
            </w:r>
            <w:r w:rsidR="00E83D0B" w:rsidRPr="00E83D0B">
              <w:rPr>
                <w:b/>
                <w:sz w:val="20"/>
              </w:rPr>
              <w:t>or</w:t>
            </w:r>
          </w:p>
          <w:p w:rsidR="002C6503" w:rsidRPr="002C6503" w:rsidRDefault="002C6503" w:rsidP="002C6503">
            <w:pPr>
              <w:pStyle w:val="ListParagraph"/>
              <w:numPr>
                <w:ilvl w:val="0"/>
                <w:numId w:val="16"/>
              </w:numPr>
              <w:rPr>
                <w:sz w:val="20"/>
              </w:rPr>
            </w:pPr>
            <w:r>
              <w:rPr>
                <w:sz w:val="20"/>
              </w:rPr>
              <w:t>24</w:t>
            </w:r>
            <w:r w:rsidRPr="002C6503">
              <w:rPr>
                <w:sz w:val="20"/>
              </w:rPr>
              <w:t xml:space="preserve"> GSH in accordance with Degree </w:t>
            </w:r>
            <w:r>
              <w:rPr>
                <w:sz w:val="20"/>
              </w:rPr>
              <w:t>R</w:t>
            </w:r>
            <w:r w:rsidRPr="002C6503">
              <w:rPr>
                <w:sz w:val="20"/>
              </w:rPr>
              <w:t xml:space="preserve">equirements (a) or (b) above plus the equivalent of </w:t>
            </w:r>
            <w:r>
              <w:rPr>
                <w:sz w:val="20"/>
              </w:rPr>
              <w:t>30</w:t>
            </w:r>
            <w:r w:rsidRPr="002C6503">
              <w:rPr>
                <w:sz w:val="20"/>
              </w:rPr>
              <w:t xml:space="preserve"> GSH of corporate or other external formal training as determined for each program by a program standards committee appointed by the Chancellor and revised every 3 years</w:t>
            </w:r>
            <w:r w:rsidR="00E83D0B">
              <w:rPr>
                <w:sz w:val="20"/>
              </w:rPr>
              <w:t xml:space="preserve"> </w:t>
            </w:r>
            <w:r w:rsidR="00E83D0B" w:rsidRPr="00E83D0B">
              <w:rPr>
                <w:b/>
                <w:i/>
                <w:color w:val="FF0000"/>
                <w:sz w:val="20"/>
              </w:rPr>
              <w:t>(see footnote 2)</w:t>
            </w:r>
          </w:p>
        </w:tc>
      </w:tr>
      <w:tr w:rsidR="00E83D0B" w:rsidRPr="002C6503" w:rsidTr="00173F07">
        <w:tc>
          <w:tcPr>
            <w:tcW w:w="1359" w:type="dxa"/>
          </w:tcPr>
          <w:p w:rsidR="00BF3790" w:rsidRPr="002C6503" w:rsidRDefault="00BF3790" w:rsidP="00BF1BE3">
            <w:pPr>
              <w:rPr>
                <w:sz w:val="20"/>
              </w:rPr>
            </w:pPr>
            <w:r w:rsidRPr="002C6503">
              <w:rPr>
                <w:sz w:val="20"/>
              </w:rPr>
              <w:t>Work Requirement</w:t>
            </w:r>
          </w:p>
        </w:tc>
        <w:tc>
          <w:tcPr>
            <w:tcW w:w="1246" w:type="dxa"/>
          </w:tcPr>
          <w:p w:rsidR="00BF3790" w:rsidRPr="002C6503" w:rsidRDefault="00BF3790" w:rsidP="00FD556E">
            <w:pPr>
              <w:pStyle w:val="ListParagraph"/>
              <w:ind w:left="0"/>
              <w:rPr>
                <w:sz w:val="20"/>
              </w:rPr>
            </w:pPr>
            <w:r w:rsidRPr="002C6503">
              <w:rPr>
                <w:sz w:val="20"/>
              </w:rPr>
              <w:t>3 years successful full-time experience as a practitioner in</w:t>
            </w:r>
            <w:r w:rsidR="00FD556E" w:rsidRPr="002C6503">
              <w:rPr>
                <w:sz w:val="20"/>
              </w:rPr>
              <w:t>-field</w:t>
            </w:r>
          </w:p>
        </w:tc>
        <w:tc>
          <w:tcPr>
            <w:tcW w:w="1800" w:type="dxa"/>
          </w:tcPr>
          <w:p w:rsidR="00BF3790" w:rsidRPr="002C6503" w:rsidRDefault="00BF3790" w:rsidP="00FD556E">
            <w:pPr>
              <w:pStyle w:val="ListParagraph"/>
              <w:ind w:left="0"/>
              <w:rPr>
                <w:sz w:val="20"/>
              </w:rPr>
            </w:pPr>
            <w:r w:rsidRPr="002C6503">
              <w:rPr>
                <w:sz w:val="20"/>
              </w:rPr>
              <w:t xml:space="preserve">3 years successful full-time </w:t>
            </w:r>
            <w:r w:rsidR="00FD556E" w:rsidRPr="002C6503">
              <w:rPr>
                <w:sz w:val="20"/>
              </w:rPr>
              <w:t>experience as a practitioner in-field</w:t>
            </w:r>
          </w:p>
        </w:tc>
        <w:tc>
          <w:tcPr>
            <w:tcW w:w="3060" w:type="dxa"/>
          </w:tcPr>
          <w:p w:rsidR="00BF3790" w:rsidRPr="002C6503" w:rsidRDefault="00FD556E" w:rsidP="00E83D0B">
            <w:pPr>
              <w:pStyle w:val="ListParagraph"/>
              <w:ind w:left="0"/>
              <w:rPr>
                <w:sz w:val="20"/>
              </w:rPr>
            </w:pPr>
            <w:r w:rsidRPr="002C6503">
              <w:rPr>
                <w:sz w:val="20"/>
              </w:rPr>
              <w:t xml:space="preserve">3 years of successful full-time experience as a practitioner in-field with competency demonstrated through successful completion of an approved occupational examination (e.g., NOCTI) within the first year of </w:t>
            </w:r>
            <w:r w:rsidR="002C6503" w:rsidRPr="002C6503">
              <w:rPr>
                <w:sz w:val="20"/>
              </w:rPr>
              <w:t>employment</w:t>
            </w:r>
          </w:p>
        </w:tc>
        <w:tc>
          <w:tcPr>
            <w:tcW w:w="3510" w:type="dxa"/>
          </w:tcPr>
          <w:p w:rsidR="00BF3790" w:rsidRPr="002C6503" w:rsidRDefault="002C6503" w:rsidP="00AF128E">
            <w:pPr>
              <w:pStyle w:val="ListParagraph"/>
              <w:ind w:left="0"/>
              <w:rPr>
                <w:sz w:val="20"/>
              </w:rPr>
            </w:pPr>
            <w:r w:rsidRPr="002C6503">
              <w:rPr>
                <w:sz w:val="20"/>
              </w:rPr>
              <w:t>3 years of successful full-time experience as a practitioner in-field with competency demonstrated through successful completion of an approved occupational examination (e.g., NOCTI) within the first year of employment</w:t>
            </w:r>
          </w:p>
        </w:tc>
        <w:tc>
          <w:tcPr>
            <w:tcW w:w="3425" w:type="dxa"/>
          </w:tcPr>
          <w:p w:rsidR="00BF3790" w:rsidRPr="002C6503" w:rsidRDefault="00E83D0B" w:rsidP="00E83D0B">
            <w:pPr>
              <w:rPr>
                <w:sz w:val="20"/>
              </w:rPr>
            </w:pPr>
            <w:r w:rsidRPr="00E83D0B">
              <w:rPr>
                <w:sz w:val="20"/>
              </w:rPr>
              <w:t>3 years of successful full-time experience as a practitioner in-field with competency demonstrated through successful completion of an approved occupational examination (e.g., NOCTI) within the first year of employment</w:t>
            </w:r>
          </w:p>
        </w:tc>
      </w:tr>
    </w:tbl>
    <w:p w:rsidR="00BF3790" w:rsidRPr="002C6503" w:rsidRDefault="00BF3790" w:rsidP="00BF3790">
      <w:pPr>
        <w:rPr>
          <w:sz w:val="2"/>
        </w:rPr>
      </w:pPr>
    </w:p>
    <w:p w:rsidR="00BF3790" w:rsidRPr="002C6503" w:rsidRDefault="00BF3790" w:rsidP="00BF3790">
      <w:pPr>
        <w:rPr>
          <w:b/>
          <w:i/>
          <w:color w:val="FF0000"/>
          <w:sz w:val="20"/>
        </w:rPr>
      </w:pPr>
      <w:r w:rsidRPr="002C6503">
        <w:rPr>
          <w:b/>
          <w:i/>
          <w:color w:val="FF0000"/>
          <w:sz w:val="20"/>
        </w:rPr>
        <w:t>Footnotes:</w:t>
      </w:r>
    </w:p>
    <w:p w:rsidR="00BF3790" w:rsidRDefault="00BF3790" w:rsidP="00FD556E">
      <w:pPr>
        <w:pStyle w:val="ListParagraph"/>
        <w:numPr>
          <w:ilvl w:val="0"/>
          <w:numId w:val="12"/>
        </w:numPr>
        <w:rPr>
          <w:b/>
          <w:i/>
          <w:color w:val="FF0000"/>
          <w:sz w:val="20"/>
        </w:rPr>
      </w:pPr>
      <w:r w:rsidRPr="002C6503">
        <w:rPr>
          <w:b/>
          <w:i/>
          <w:color w:val="FF0000"/>
          <w:sz w:val="20"/>
        </w:rPr>
        <w:t>This option only acceptable when total required GSH in the teaching field is unavailable at any accredited institution of higher education</w:t>
      </w:r>
    </w:p>
    <w:p w:rsidR="00E83D0B" w:rsidRDefault="00E83D0B" w:rsidP="00FD556E">
      <w:pPr>
        <w:pStyle w:val="ListParagraph"/>
        <w:numPr>
          <w:ilvl w:val="0"/>
          <w:numId w:val="12"/>
        </w:numPr>
        <w:rPr>
          <w:b/>
          <w:i/>
          <w:color w:val="FF0000"/>
          <w:sz w:val="20"/>
        </w:rPr>
      </w:pPr>
      <w:r>
        <w:rPr>
          <w:b/>
          <w:i/>
          <w:color w:val="FF0000"/>
          <w:sz w:val="20"/>
        </w:rPr>
        <w:t>The program standards committee appointed by the chancellor shall be composed of 2 technical Deans of Instruction and 2 instructors in the program area.</w:t>
      </w:r>
    </w:p>
    <w:p w:rsidR="00FB4BA7" w:rsidRPr="00127305" w:rsidRDefault="00FB4BA7" w:rsidP="00FB4BA7">
      <w:pPr>
        <w:jc w:val="center"/>
        <w:rPr>
          <w:b/>
          <w:sz w:val="28"/>
        </w:rPr>
      </w:pPr>
      <w:r w:rsidRPr="00127305">
        <w:rPr>
          <w:b/>
          <w:sz w:val="28"/>
        </w:rPr>
        <w:lastRenderedPageBreak/>
        <w:t>Faculty Credentials</w:t>
      </w:r>
      <w:r>
        <w:rPr>
          <w:b/>
          <w:sz w:val="28"/>
        </w:rPr>
        <w:t xml:space="preserve"> – G</w:t>
      </w:r>
      <w:r w:rsidRPr="00127305">
        <w:rPr>
          <w:b/>
          <w:sz w:val="28"/>
        </w:rPr>
        <w:t xml:space="preserve">roup </w:t>
      </w:r>
      <w:r>
        <w:rPr>
          <w:b/>
          <w:sz w:val="28"/>
        </w:rPr>
        <w:t>C</w:t>
      </w:r>
    </w:p>
    <w:p w:rsidR="00FB4BA7" w:rsidRPr="00FB4BA7" w:rsidRDefault="00FB4BA7" w:rsidP="00FB4BA7">
      <w:pPr>
        <w:rPr>
          <w:sz w:val="20"/>
        </w:rPr>
      </w:pPr>
      <w:r w:rsidRPr="00FB4BA7">
        <w:rPr>
          <w:sz w:val="20"/>
        </w:rPr>
        <w:t>This group of requirements shall be used for instructors teaching credit courses in diploma or certificate occupational programs. The associate degree program may be authorized, but is not usually required. A doctoral degree is not available in these teaching areas or related areas.</w:t>
      </w:r>
    </w:p>
    <w:tbl>
      <w:tblPr>
        <w:tblStyle w:val="TableGrid"/>
        <w:tblW w:w="14400" w:type="dxa"/>
        <w:tblLook w:val="04A0" w:firstRow="1" w:lastRow="0" w:firstColumn="1" w:lastColumn="0" w:noHBand="0" w:noVBand="1"/>
      </w:tblPr>
      <w:tblGrid>
        <w:gridCol w:w="1359"/>
        <w:gridCol w:w="1876"/>
        <w:gridCol w:w="2430"/>
        <w:gridCol w:w="2340"/>
        <w:gridCol w:w="3060"/>
        <w:gridCol w:w="3335"/>
      </w:tblGrid>
      <w:tr w:rsidR="00181380" w:rsidRPr="002C6503" w:rsidTr="00181380">
        <w:tc>
          <w:tcPr>
            <w:tcW w:w="1359" w:type="dxa"/>
          </w:tcPr>
          <w:p w:rsidR="00FB4BA7" w:rsidRPr="002C6503" w:rsidRDefault="00FB4BA7" w:rsidP="00BF1BE3">
            <w:pPr>
              <w:jc w:val="center"/>
              <w:rPr>
                <w:b/>
                <w:sz w:val="20"/>
              </w:rPr>
            </w:pPr>
          </w:p>
        </w:tc>
        <w:tc>
          <w:tcPr>
            <w:tcW w:w="1876" w:type="dxa"/>
          </w:tcPr>
          <w:p w:rsidR="00FB4BA7" w:rsidRPr="002C6503" w:rsidRDefault="00FB4BA7" w:rsidP="00BF1BE3">
            <w:pPr>
              <w:jc w:val="center"/>
              <w:rPr>
                <w:b/>
                <w:sz w:val="20"/>
              </w:rPr>
            </w:pPr>
            <w:r w:rsidRPr="002C6503">
              <w:rPr>
                <w:b/>
                <w:sz w:val="20"/>
              </w:rPr>
              <w:t>Rank 0</w:t>
            </w:r>
          </w:p>
        </w:tc>
        <w:tc>
          <w:tcPr>
            <w:tcW w:w="2430" w:type="dxa"/>
          </w:tcPr>
          <w:p w:rsidR="00FB4BA7" w:rsidRPr="002C6503" w:rsidRDefault="00FB4BA7" w:rsidP="00BF1BE3">
            <w:pPr>
              <w:jc w:val="center"/>
              <w:rPr>
                <w:b/>
                <w:sz w:val="20"/>
              </w:rPr>
            </w:pPr>
            <w:r w:rsidRPr="002C6503">
              <w:rPr>
                <w:b/>
                <w:sz w:val="20"/>
              </w:rPr>
              <w:t>Rank I</w:t>
            </w:r>
          </w:p>
        </w:tc>
        <w:tc>
          <w:tcPr>
            <w:tcW w:w="2340" w:type="dxa"/>
          </w:tcPr>
          <w:p w:rsidR="00FB4BA7" w:rsidRPr="002C6503" w:rsidRDefault="00FB4BA7" w:rsidP="00BF1BE3">
            <w:pPr>
              <w:jc w:val="center"/>
              <w:rPr>
                <w:b/>
                <w:sz w:val="20"/>
              </w:rPr>
            </w:pPr>
            <w:r w:rsidRPr="002C6503">
              <w:rPr>
                <w:b/>
                <w:sz w:val="20"/>
              </w:rPr>
              <w:t>Rank II</w:t>
            </w:r>
          </w:p>
        </w:tc>
        <w:tc>
          <w:tcPr>
            <w:tcW w:w="3060" w:type="dxa"/>
          </w:tcPr>
          <w:p w:rsidR="00FB4BA7" w:rsidRPr="002C6503" w:rsidRDefault="00FB4BA7" w:rsidP="00BF1BE3">
            <w:pPr>
              <w:jc w:val="center"/>
              <w:rPr>
                <w:b/>
                <w:sz w:val="20"/>
              </w:rPr>
            </w:pPr>
            <w:r w:rsidRPr="002C6503">
              <w:rPr>
                <w:b/>
                <w:sz w:val="20"/>
              </w:rPr>
              <w:t>Rank III</w:t>
            </w:r>
          </w:p>
        </w:tc>
        <w:tc>
          <w:tcPr>
            <w:tcW w:w="3335" w:type="dxa"/>
          </w:tcPr>
          <w:p w:rsidR="00FB4BA7" w:rsidRPr="002C6503" w:rsidRDefault="00FB4BA7" w:rsidP="00BF1BE3">
            <w:pPr>
              <w:jc w:val="center"/>
              <w:rPr>
                <w:b/>
                <w:sz w:val="20"/>
              </w:rPr>
            </w:pPr>
            <w:r w:rsidRPr="002C6503">
              <w:rPr>
                <w:b/>
                <w:sz w:val="20"/>
              </w:rPr>
              <w:t>Rank IV</w:t>
            </w:r>
          </w:p>
        </w:tc>
      </w:tr>
      <w:tr w:rsidR="00181380" w:rsidRPr="002C6503" w:rsidTr="00181380">
        <w:tc>
          <w:tcPr>
            <w:tcW w:w="1359" w:type="dxa"/>
          </w:tcPr>
          <w:p w:rsidR="00181380" w:rsidRPr="002C6503" w:rsidRDefault="00181380" w:rsidP="00181380">
            <w:pPr>
              <w:rPr>
                <w:sz w:val="20"/>
              </w:rPr>
            </w:pPr>
            <w:r w:rsidRPr="002C6503">
              <w:rPr>
                <w:sz w:val="20"/>
              </w:rPr>
              <w:t>Degree Requirements</w:t>
            </w:r>
          </w:p>
        </w:tc>
        <w:tc>
          <w:tcPr>
            <w:tcW w:w="1876" w:type="dxa"/>
          </w:tcPr>
          <w:p w:rsidR="00181380" w:rsidRPr="002C6503" w:rsidRDefault="007613A8" w:rsidP="00181380">
            <w:pPr>
              <w:pStyle w:val="ListParagraph"/>
              <w:ind w:left="0"/>
              <w:rPr>
                <w:sz w:val="20"/>
              </w:rPr>
            </w:pPr>
            <w:r>
              <w:rPr>
                <w:sz w:val="20"/>
              </w:rPr>
              <w:t>Associate</w:t>
            </w:r>
            <w:r w:rsidR="00181380" w:rsidRPr="002C6503">
              <w:rPr>
                <w:sz w:val="20"/>
              </w:rPr>
              <w:t xml:space="preserve"> Degree</w:t>
            </w:r>
            <w:r w:rsidR="00181380">
              <w:rPr>
                <w:sz w:val="20"/>
              </w:rPr>
              <w:t xml:space="preserve"> or equivalent (at least 60 semester hours in a planned program including associate degree core)</w:t>
            </w:r>
          </w:p>
        </w:tc>
        <w:tc>
          <w:tcPr>
            <w:tcW w:w="2430" w:type="dxa"/>
          </w:tcPr>
          <w:p w:rsidR="00181380" w:rsidRPr="002C6503" w:rsidRDefault="007613A8" w:rsidP="00181380">
            <w:pPr>
              <w:pStyle w:val="ListParagraph"/>
              <w:ind w:left="0"/>
              <w:rPr>
                <w:sz w:val="20"/>
              </w:rPr>
            </w:pPr>
            <w:r>
              <w:rPr>
                <w:sz w:val="20"/>
              </w:rPr>
              <w:t>Associate</w:t>
            </w:r>
            <w:r w:rsidR="00181380" w:rsidRPr="002C6503">
              <w:rPr>
                <w:sz w:val="20"/>
              </w:rPr>
              <w:t xml:space="preserve"> Degree</w:t>
            </w:r>
            <w:r w:rsidR="00181380">
              <w:rPr>
                <w:sz w:val="20"/>
              </w:rPr>
              <w:t xml:space="preserve"> or equivalent (at least 60 semester hours in a planned program including associate degree core)</w:t>
            </w:r>
          </w:p>
        </w:tc>
        <w:tc>
          <w:tcPr>
            <w:tcW w:w="2340" w:type="dxa"/>
          </w:tcPr>
          <w:p w:rsidR="00181380" w:rsidRPr="002C6503" w:rsidRDefault="00181380" w:rsidP="00181380">
            <w:pPr>
              <w:pStyle w:val="ListParagraph"/>
              <w:ind w:left="0"/>
              <w:rPr>
                <w:sz w:val="20"/>
              </w:rPr>
            </w:pPr>
            <w:r>
              <w:rPr>
                <w:sz w:val="20"/>
              </w:rPr>
              <w:t>Bachelor’s Degree</w:t>
            </w:r>
          </w:p>
        </w:tc>
        <w:tc>
          <w:tcPr>
            <w:tcW w:w="3060" w:type="dxa"/>
          </w:tcPr>
          <w:p w:rsidR="00181380" w:rsidRPr="002C6503" w:rsidRDefault="00181380" w:rsidP="00181380">
            <w:pPr>
              <w:pStyle w:val="ListParagraph"/>
              <w:numPr>
                <w:ilvl w:val="0"/>
                <w:numId w:val="20"/>
              </w:numPr>
              <w:rPr>
                <w:sz w:val="20"/>
              </w:rPr>
            </w:pPr>
            <w:r>
              <w:rPr>
                <w:sz w:val="20"/>
              </w:rPr>
              <w:t xml:space="preserve">Master’s Degree </w:t>
            </w:r>
            <w:r w:rsidRPr="00FB4BA7">
              <w:rPr>
                <w:b/>
                <w:sz w:val="20"/>
              </w:rPr>
              <w:t>or</w:t>
            </w:r>
          </w:p>
          <w:p w:rsidR="00181380" w:rsidRPr="002C6503" w:rsidRDefault="00181380" w:rsidP="00181380">
            <w:pPr>
              <w:pStyle w:val="ListParagraph"/>
              <w:numPr>
                <w:ilvl w:val="0"/>
                <w:numId w:val="20"/>
              </w:numPr>
              <w:rPr>
                <w:sz w:val="20"/>
              </w:rPr>
            </w:pPr>
            <w:r>
              <w:rPr>
                <w:sz w:val="20"/>
              </w:rPr>
              <w:t>Bachelor’s Degree</w:t>
            </w:r>
            <w:r w:rsidRPr="002C6503">
              <w:rPr>
                <w:sz w:val="20"/>
              </w:rPr>
              <w:t xml:space="preserve"> plus the equivalent of 30 </w:t>
            </w:r>
            <w:r>
              <w:rPr>
                <w:sz w:val="20"/>
              </w:rPr>
              <w:t xml:space="preserve">additional </w:t>
            </w:r>
            <w:r w:rsidRPr="002C6503">
              <w:rPr>
                <w:sz w:val="20"/>
              </w:rPr>
              <w:t>GSH as stipulated in option (c) below</w:t>
            </w:r>
          </w:p>
        </w:tc>
        <w:tc>
          <w:tcPr>
            <w:tcW w:w="3335" w:type="dxa"/>
          </w:tcPr>
          <w:p w:rsidR="00181380" w:rsidRPr="00FB4BA7" w:rsidRDefault="00181380" w:rsidP="00181380">
            <w:pPr>
              <w:rPr>
                <w:sz w:val="20"/>
              </w:rPr>
            </w:pPr>
            <w:r w:rsidRPr="00FB4BA7">
              <w:rPr>
                <w:sz w:val="20"/>
              </w:rPr>
              <w:t>Specialist Degree (minimum of 30 GSH beyond the master’s degree in a planned program)</w:t>
            </w:r>
          </w:p>
        </w:tc>
      </w:tr>
      <w:tr w:rsidR="00181380" w:rsidRPr="002C6503" w:rsidTr="00181380">
        <w:tc>
          <w:tcPr>
            <w:tcW w:w="1359" w:type="dxa"/>
          </w:tcPr>
          <w:p w:rsidR="00181380" w:rsidRPr="002C6503" w:rsidRDefault="00181380" w:rsidP="00181380">
            <w:pPr>
              <w:rPr>
                <w:sz w:val="20"/>
              </w:rPr>
            </w:pPr>
            <w:r w:rsidRPr="002C6503">
              <w:rPr>
                <w:sz w:val="20"/>
              </w:rPr>
              <w:t>In-Field Requirements</w:t>
            </w:r>
          </w:p>
        </w:tc>
        <w:tc>
          <w:tcPr>
            <w:tcW w:w="1876" w:type="dxa"/>
          </w:tcPr>
          <w:p w:rsidR="00181380" w:rsidRPr="00181380" w:rsidRDefault="00181380" w:rsidP="00181380">
            <w:pPr>
              <w:rPr>
                <w:sz w:val="20"/>
              </w:rPr>
            </w:pPr>
            <w:r w:rsidRPr="00181380">
              <w:rPr>
                <w:sz w:val="20"/>
              </w:rPr>
              <w:t xml:space="preserve">Specialized </w:t>
            </w:r>
            <w:r>
              <w:rPr>
                <w:sz w:val="20"/>
              </w:rPr>
              <w:t>c</w:t>
            </w:r>
            <w:r w:rsidRPr="00181380">
              <w:rPr>
                <w:sz w:val="20"/>
              </w:rPr>
              <w:t>oursework equivalent to the community or technical college program.</w:t>
            </w:r>
          </w:p>
        </w:tc>
        <w:tc>
          <w:tcPr>
            <w:tcW w:w="2430" w:type="dxa"/>
          </w:tcPr>
          <w:p w:rsidR="00181380" w:rsidRPr="00181380" w:rsidRDefault="00181380" w:rsidP="00181380">
            <w:pPr>
              <w:rPr>
                <w:sz w:val="20"/>
              </w:rPr>
            </w:pPr>
            <w:r w:rsidRPr="00181380">
              <w:rPr>
                <w:sz w:val="20"/>
              </w:rPr>
              <w:t xml:space="preserve">Specialized </w:t>
            </w:r>
            <w:r>
              <w:rPr>
                <w:sz w:val="20"/>
              </w:rPr>
              <w:t>c</w:t>
            </w:r>
            <w:r w:rsidRPr="00181380">
              <w:rPr>
                <w:sz w:val="20"/>
              </w:rPr>
              <w:t>oursework equivalent to the community or technical college program.</w:t>
            </w:r>
          </w:p>
        </w:tc>
        <w:tc>
          <w:tcPr>
            <w:tcW w:w="2340" w:type="dxa"/>
          </w:tcPr>
          <w:p w:rsidR="00181380" w:rsidRPr="002C6503" w:rsidRDefault="00181380" w:rsidP="00181380">
            <w:pPr>
              <w:pStyle w:val="ListParagraph"/>
              <w:ind w:left="0"/>
              <w:rPr>
                <w:sz w:val="20"/>
              </w:rPr>
            </w:pPr>
            <w:r>
              <w:rPr>
                <w:sz w:val="20"/>
              </w:rPr>
              <w:t>27 semester hours in the teaching field or related field</w:t>
            </w:r>
          </w:p>
        </w:tc>
        <w:tc>
          <w:tcPr>
            <w:tcW w:w="3060" w:type="dxa"/>
          </w:tcPr>
          <w:p w:rsidR="00181380" w:rsidRPr="002C6503" w:rsidRDefault="00181380" w:rsidP="00181380">
            <w:pPr>
              <w:pStyle w:val="ListParagraph"/>
              <w:numPr>
                <w:ilvl w:val="0"/>
                <w:numId w:val="21"/>
              </w:numPr>
              <w:rPr>
                <w:sz w:val="20"/>
              </w:rPr>
            </w:pPr>
            <w:r>
              <w:rPr>
                <w:sz w:val="20"/>
              </w:rPr>
              <w:t>18</w:t>
            </w:r>
            <w:r w:rsidRPr="002C6503">
              <w:rPr>
                <w:sz w:val="20"/>
              </w:rPr>
              <w:t xml:space="preserve"> GSH in the teaching field</w:t>
            </w:r>
            <w:r>
              <w:rPr>
                <w:sz w:val="20"/>
              </w:rPr>
              <w:t xml:space="preserve"> </w:t>
            </w:r>
            <w:r w:rsidRPr="00E83D0B">
              <w:rPr>
                <w:b/>
                <w:sz w:val="20"/>
              </w:rPr>
              <w:t>or</w:t>
            </w:r>
          </w:p>
          <w:p w:rsidR="00181380" w:rsidRPr="002C6503" w:rsidRDefault="00181380" w:rsidP="00181380">
            <w:pPr>
              <w:pStyle w:val="ListParagraph"/>
              <w:numPr>
                <w:ilvl w:val="0"/>
                <w:numId w:val="21"/>
              </w:numPr>
              <w:rPr>
                <w:sz w:val="20"/>
              </w:rPr>
            </w:pPr>
            <w:r>
              <w:rPr>
                <w:sz w:val="20"/>
              </w:rPr>
              <w:t>18</w:t>
            </w:r>
            <w:r w:rsidRPr="002C6503">
              <w:rPr>
                <w:sz w:val="20"/>
              </w:rPr>
              <w:t xml:space="preserve"> GSH in a combination of the teaching field and/or related field, or if unavailable, </w:t>
            </w:r>
            <w:r>
              <w:rPr>
                <w:sz w:val="20"/>
              </w:rPr>
              <w:t>18</w:t>
            </w:r>
            <w:r w:rsidRPr="002C6503">
              <w:rPr>
                <w:sz w:val="20"/>
              </w:rPr>
              <w:t xml:space="preserve"> GSH in a combination of teaching field, related field, or education </w:t>
            </w:r>
            <w:r w:rsidRPr="00E83D0B">
              <w:rPr>
                <w:b/>
                <w:i/>
                <w:color w:val="FF0000"/>
                <w:sz w:val="20"/>
              </w:rPr>
              <w:t>(see footnote 1)</w:t>
            </w:r>
            <w:r w:rsidRPr="00E83D0B">
              <w:rPr>
                <w:b/>
                <w:sz w:val="20"/>
              </w:rPr>
              <w:t xml:space="preserve"> or</w:t>
            </w:r>
          </w:p>
          <w:p w:rsidR="00181380" w:rsidRPr="002C6503" w:rsidRDefault="00181380" w:rsidP="00181380">
            <w:pPr>
              <w:pStyle w:val="ListParagraph"/>
              <w:numPr>
                <w:ilvl w:val="0"/>
                <w:numId w:val="21"/>
              </w:numPr>
              <w:rPr>
                <w:sz w:val="20"/>
              </w:rPr>
            </w:pPr>
            <w:r w:rsidRPr="002C6503">
              <w:rPr>
                <w:sz w:val="20"/>
              </w:rPr>
              <w:t xml:space="preserve">the equivalent of </w:t>
            </w:r>
            <w:r>
              <w:rPr>
                <w:sz w:val="20"/>
              </w:rPr>
              <w:t>30</w:t>
            </w:r>
            <w:r w:rsidRPr="002C6503">
              <w:rPr>
                <w:sz w:val="20"/>
              </w:rPr>
              <w:t xml:space="preserve"> GSH of corporate or other external formal training as determined for each program by a program standards committee appointed by the Chancellor and revised every 3 years</w:t>
            </w:r>
            <w:r>
              <w:rPr>
                <w:sz w:val="20"/>
              </w:rPr>
              <w:t xml:space="preserve"> </w:t>
            </w:r>
            <w:r w:rsidRPr="00FB4BA7">
              <w:rPr>
                <w:b/>
                <w:i/>
                <w:color w:val="FF0000"/>
                <w:sz w:val="20"/>
              </w:rPr>
              <w:t>(see footnote 2)</w:t>
            </w:r>
          </w:p>
        </w:tc>
        <w:tc>
          <w:tcPr>
            <w:tcW w:w="3335" w:type="dxa"/>
          </w:tcPr>
          <w:p w:rsidR="00181380" w:rsidRDefault="00181380" w:rsidP="00181380">
            <w:pPr>
              <w:pStyle w:val="ListParagraph"/>
              <w:numPr>
                <w:ilvl w:val="0"/>
                <w:numId w:val="19"/>
              </w:numPr>
              <w:rPr>
                <w:sz w:val="20"/>
              </w:rPr>
            </w:pPr>
            <w:r>
              <w:rPr>
                <w:sz w:val="20"/>
              </w:rPr>
              <w:t xml:space="preserve">36 GSH in the teaching field </w:t>
            </w:r>
            <w:r w:rsidRPr="00E83D0B">
              <w:rPr>
                <w:b/>
                <w:sz w:val="20"/>
              </w:rPr>
              <w:t>or</w:t>
            </w:r>
          </w:p>
          <w:p w:rsidR="00181380" w:rsidRPr="00E83D0B" w:rsidRDefault="00181380" w:rsidP="00181380">
            <w:pPr>
              <w:pStyle w:val="ListParagraph"/>
              <w:numPr>
                <w:ilvl w:val="0"/>
                <w:numId w:val="19"/>
              </w:numPr>
              <w:rPr>
                <w:b/>
                <w:i/>
                <w:color w:val="FF0000"/>
                <w:sz w:val="20"/>
              </w:rPr>
            </w:pPr>
            <w:r w:rsidRPr="002C6503">
              <w:rPr>
                <w:sz w:val="20"/>
              </w:rPr>
              <w:t xml:space="preserve">36 GSH in a combination of the teaching field and/or related field, or if unavailable, 36 GSH in a combination of teaching field, related field, or education </w:t>
            </w:r>
            <w:r w:rsidRPr="00E83D0B">
              <w:rPr>
                <w:b/>
                <w:i/>
                <w:color w:val="FF0000"/>
                <w:sz w:val="20"/>
              </w:rPr>
              <w:t>(see footnote 1)</w:t>
            </w:r>
            <w:r>
              <w:rPr>
                <w:sz w:val="20"/>
              </w:rPr>
              <w:t xml:space="preserve"> </w:t>
            </w:r>
            <w:r w:rsidRPr="00E83D0B">
              <w:rPr>
                <w:b/>
                <w:sz w:val="20"/>
              </w:rPr>
              <w:t>or</w:t>
            </w:r>
          </w:p>
          <w:p w:rsidR="00181380" w:rsidRPr="002C6503" w:rsidRDefault="00181380" w:rsidP="00181380">
            <w:pPr>
              <w:pStyle w:val="ListParagraph"/>
              <w:numPr>
                <w:ilvl w:val="0"/>
                <w:numId w:val="19"/>
              </w:numPr>
              <w:rPr>
                <w:sz w:val="20"/>
              </w:rPr>
            </w:pPr>
            <w:r>
              <w:rPr>
                <w:sz w:val="20"/>
              </w:rPr>
              <w:t>6</w:t>
            </w:r>
            <w:r w:rsidRPr="002C6503">
              <w:rPr>
                <w:sz w:val="20"/>
              </w:rPr>
              <w:t xml:space="preserve"> GSH in accordance with Degree </w:t>
            </w:r>
            <w:r>
              <w:rPr>
                <w:sz w:val="20"/>
              </w:rPr>
              <w:t>R</w:t>
            </w:r>
            <w:r w:rsidRPr="002C6503">
              <w:rPr>
                <w:sz w:val="20"/>
              </w:rPr>
              <w:t xml:space="preserve">equirements (a) or (b) above plus the equivalent of </w:t>
            </w:r>
            <w:r>
              <w:rPr>
                <w:sz w:val="20"/>
              </w:rPr>
              <w:t>30</w:t>
            </w:r>
            <w:r w:rsidRPr="002C6503">
              <w:rPr>
                <w:sz w:val="20"/>
              </w:rPr>
              <w:t xml:space="preserve"> GSH of corporate or other external formal training as determined for each program by a program standards committee appointed by the Chancellor and revised every 3 years</w:t>
            </w:r>
            <w:r>
              <w:rPr>
                <w:sz w:val="20"/>
              </w:rPr>
              <w:t xml:space="preserve"> </w:t>
            </w:r>
            <w:r w:rsidRPr="00E83D0B">
              <w:rPr>
                <w:b/>
                <w:i/>
                <w:color w:val="FF0000"/>
                <w:sz w:val="20"/>
              </w:rPr>
              <w:t>(see footnote 2)</w:t>
            </w:r>
          </w:p>
        </w:tc>
      </w:tr>
      <w:tr w:rsidR="00181380" w:rsidRPr="002C6503" w:rsidTr="00181380">
        <w:tc>
          <w:tcPr>
            <w:tcW w:w="1359" w:type="dxa"/>
          </w:tcPr>
          <w:p w:rsidR="00FB4BA7" w:rsidRPr="002C6503" w:rsidRDefault="00FB4BA7" w:rsidP="00BF1BE3">
            <w:pPr>
              <w:rPr>
                <w:sz w:val="20"/>
              </w:rPr>
            </w:pPr>
            <w:r w:rsidRPr="002C6503">
              <w:rPr>
                <w:sz w:val="20"/>
              </w:rPr>
              <w:t>Work Requirement</w:t>
            </w:r>
          </w:p>
        </w:tc>
        <w:tc>
          <w:tcPr>
            <w:tcW w:w="1876" w:type="dxa"/>
          </w:tcPr>
          <w:p w:rsidR="00FB4BA7" w:rsidRPr="002C6503" w:rsidRDefault="00FB4BA7" w:rsidP="00BF1BE3">
            <w:pPr>
              <w:pStyle w:val="ListParagraph"/>
              <w:ind w:left="0"/>
              <w:rPr>
                <w:sz w:val="20"/>
              </w:rPr>
            </w:pPr>
            <w:r w:rsidRPr="002C6503">
              <w:rPr>
                <w:sz w:val="20"/>
              </w:rPr>
              <w:t>3 years successful full-time experience as a practitioner in-field</w:t>
            </w:r>
          </w:p>
        </w:tc>
        <w:tc>
          <w:tcPr>
            <w:tcW w:w="2430" w:type="dxa"/>
          </w:tcPr>
          <w:p w:rsidR="00181380" w:rsidRPr="00FB4BA7" w:rsidRDefault="00181380" w:rsidP="00181380">
            <w:pPr>
              <w:pStyle w:val="ListParagraph"/>
              <w:ind w:left="0"/>
              <w:rPr>
                <w:sz w:val="20"/>
              </w:rPr>
            </w:pPr>
            <w:r>
              <w:rPr>
                <w:sz w:val="20"/>
              </w:rPr>
              <w:t>6</w:t>
            </w:r>
            <w:r w:rsidRPr="00FB4BA7">
              <w:rPr>
                <w:sz w:val="20"/>
              </w:rPr>
              <w:t xml:space="preserve"> years of successful full-time experience as a practitioner in the vocational field and </w:t>
            </w:r>
            <w:r>
              <w:rPr>
                <w:sz w:val="20"/>
              </w:rPr>
              <w:t>s</w:t>
            </w:r>
            <w:r w:rsidRPr="00FB4BA7">
              <w:rPr>
                <w:sz w:val="20"/>
              </w:rPr>
              <w:t xml:space="preserve">uccessful completion of an approved occupational </w:t>
            </w:r>
            <w:r>
              <w:rPr>
                <w:sz w:val="20"/>
              </w:rPr>
              <w:t>e</w:t>
            </w:r>
            <w:r w:rsidRPr="00FB4BA7">
              <w:rPr>
                <w:sz w:val="20"/>
              </w:rPr>
              <w:t xml:space="preserve">xamination (e.g., NOCTI) within the first </w:t>
            </w:r>
            <w:r>
              <w:rPr>
                <w:sz w:val="20"/>
              </w:rPr>
              <w:t xml:space="preserve">2 </w:t>
            </w:r>
            <w:r w:rsidRPr="00FB4BA7">
              <w:rPr>
                <w:sz w:val="20"/>
              </w:rPr>
              <w:t>year</w:t>
            </w:r>
            <w:r>
              <w:rPr>
                <w:sz w:val="20"/>
              </w:rPr>
              <w:t>s</w:t>
            </w:r>
            <w:r w:rsidRPr="00FB4BA7">
              <w:rPr>
                <w:sz w:val="20"/>
              </w:rPr>
              <w:t xml:space="preserve"> of employment.</w:t>
            </w:r>
          </w:p>
          <w:p w:rsidR="00FB4BA7" w:rsidRPr="002C6503" w:rsidRDefault="00FB4BA7" w:rsidP="00BF1BE3">
            <w:pPr>
              <w:pStyle w:val="ListParagraph"/>
              <w:ind w:left="0"/>
              <w:rPr>
                <w:sz w:val="20"/>
              </w:rPr>
            </w:pPr>
          </w:p>
        </w:tc>
        <w:tc>
          <w:tcPr>
            <w:tcW w:w="2340" w:type="dxa"/>
          </w:tcPr>
          <w:p w:rsidR="00181380" w:rsidRPr="00FB4BA7" w:rsidRDefault="00181380" w:rsidP="00181380">
            <w:pPr>
              <w:pStyle w:val="ListParagraph"/>
              <w:ind w:left="0"/>
              <w:rPr>
                <w:sz w:val="20"/>
              </w:rPr>
            </w:pPr>
            <w:r>
              <w:rPr>
                <w:sz w:val="20"/>
              </w:rPr>
              <w:t>6</w:t>
            </w:r>
            <w:r w:rsidRPr="00FB4BA7">
              <w:rPr>
                <w:sz w:val="20"/>
              </w:rPr>
              <w:t xml:space="preserve"> years of successful full-time experience as a practitioner in the vocational field and </w:t>
            </w:r>
            <w:r>
              <w:rPr>
                <w:sz w:val="20"/>
              </w:rPr>
              <w:t>s</w:t>
            </w:r>
            <w:r w:rsidRPr="00FB4BA7">
              <w:rPr>
                <w:sz w:val="20"/>
              </w:rPr>
              <w:t xml:space="preserve">uccessful completion of an approved occupational </w:t>
            </w:r>
            <w:r>
              <w:rPr>
                <w:sz w:val="20"/>
              </w:rPr>
              <w:t>e</w:t>
            </w:r>
            <w:r w:rsidRPr="00FB4BA7">
              <w:rPr>
                <w:sz w:val="20"/>
              </w:rPr>
              <w:t>xamination (e.g., NOCTI) within the first year of employment.</w:t>
            </w:r>
          </w:p>
          <w:p w:rsidR="00FB4BA7" w:rsidRPr="002C6503" w:rsidRDefault="00FB4BA7" w:rsidP="00BF1BE3">
            <w:pPr>
              <w:pStyle w:val="ListParagraph"/>
              <w:ind w:left="0"/>
              <w:rPr>
                <w:sz w:val="20"/>
              </w:rPr>
            </w:pPr>
          </w:p>
        </w:tc>
        <w:tc>
          <w:tcPr>
            <w:tcW w:w="3060" w:type="dxa"/>
          </w:tcPr>
          <w:p w:rsidR="00FB4BA7" w:rsidRPr="00FB4BA7" w:rsidRDefault="00FB4BA7" w:rsidP="00FB4BA7">
            <w:pPr>
              <w:pStyle w:val="ListParagraph"/>
              <w:ind w:left="0"/>
              <w:rPr>
                <w:sz w:val="20"/>
              </w:rPr>
            </w:pPr>
            <w:r>
              <w:rPr>
                <w:sz w:val="20"/>
              </w:rPr>
              <w:t>6</w:t>
            </w:r>
            <w:r w:rsidRPr="00FB4BA7">
              <w:rPr>
                <w:sz w:val="20"/>
              </w:rPr>
              <w:t xml:space="preserve"> years of successful full-time experience as a practitioner in the vocational field and </w:t>
            </w:r>
            <w:r>
              <w:rPr>
                <w:sz w:val="20"/>
              </w:rPr>
              <w:t>s</w:t>
            </w:r>
            <w:r w:rsidRPr="00FB4BA7">
              <w:rPr>
                <w:sz w:val="20"/>
              </w:rPr>
              <w:t xml:space="preserve">uccessful completion of an approved occupational </w:t>
            </w:r>
            <w:r>
              <w:rPr>
                <w:sz w:val="20"/>
              </w:rPr>
              <w:t>e</w:t>
            </w:r>
            <w:r w:rsidRPr="00FB4BA7">
              <w:rPr>
                <w:sz w:val="20"/>
              </w:rPr>
              <w:t>xamination (e.g., NOCTI) within the first year of employment.</w:t>
            </w:r>
          </w:p>
          <w:p w:rsidR="00FB4BA7" w:rsidRPr="002C6503" w:rsidRDefault="00FB4BA7" w:rsidP="00BF1BE3">
            <w:pPr>
              <w:pStyle w:val="ListParagraph"/>
              <w:ind w:left="0"/>
              <w:rPr>
                <w:sz w:val="20"/>
              </w:rPr>
            </w:pPr>
          </w:p>
        </w:tc>
        <w:tc>
          <w:tcPr>
            <w:tcW w:w="3335" w:type="dxa"/>
          </w:tcPr>
          <w:p w:rsidR="00FB4BA7" w:rsidRPr="00FB4BA7" w:rsidRDefault="00FB4BA7" w:rsidP="00FB4BA7">
            <w:pPr>
              <w:rPr>
                <w:sz w:val="20"/>
              </w:rPr>
            </w:pPr>
            <w:r>
              <w:rPr>
                <w:sz w:val="20"/>
              </w:rPr>
              <w:t>6</w:t>
            </w:r>
            <w:r w:rsidRPr="00FB4BA7">
              <w:rPr>
                <w:sz w:val="20"/>
              </w:rPr>
              <w:t xml:space="preserve"> years of successful full-time experience as a master craftsman/ journeyman in the vocational field with competency demonstrated through successful completion of an approved occupational examination (e.g., NOCTI) within the first year of employment.</w:t>
            </w:r>
          </w:p>
          <w:p w:rsidR="00FB4BA7" w:rsidRPr="002C6503" w:rsidRDefault="00FB4BA7" w:rsidP="00BF1BE3">
            <w:pPr>
              <w:rPr>
                <w:sz w:val="20"/>
              </w:rPr>
            </w:pPr>
          </w:p>
        </w:tc>
      </w:tr>
    </w:tbl>
    <w:p w:rsidR="00FB4BA7" w:rsidRPr="002C6503" w:rsidRDefault="00FB4BA7" w:rsidP="00FB4BA7">
      <w:pPr>
        <w:rPr>
          <w:sz w:val="2"/>
        </w:rPr>
      </w:pPr>
    </w:p>
    <w:p w:rsidR="00FB4BA7" w:rsidRPr="002C6503" w:rsidRDefault="00FB4BA7" w:rsidP="00FB4BA7">
      <w:pPr>
        <w:rPr>
          <w:b/>
          <w:i/>
          <w:color w:val="FF0000"/>
          <w:sz w:val="20"/>
        </w:rPr>
      </w:pPr>
      <w:r w:rsidRPr="002C6503">
        <w:rPr>
          <w:b/>
          <w:i/>
          <w:color w:val="FF0000"/>
          <w:sz w:val="20"/>
        </w:rPr>
        <w:t>Footnotes:</w:t>
      </w:r>
    </w:p>
    <w:p w:rsidR="0059213D" w:rsidRDefault="00FB4BA7" w:rsidP="0059213D">
      <w:pPr>
        <w:pStyle w:val="ListParagraph"/>
        <w:numPr>
          <w:ilvl w:val="0"/>
          <w:numId w:val="18"/>
        </w:numPr>
        <w:rPr>
          <w:b/>
          <w:i/>
          <w:color w:val="FF0000"/>
          <w:sz w:val="20"/>
        </w:rPr>
      </w:pPr>
      <w:r w:rsidRPr="002C6503">
        <w:rPr>
          <w:b/>
          <w:i/>
          <w:color w:val="FF0000"/>
          <w:sz w:val="20"/>
        </w:rPr>
        <w:t>This option only acceptable when total required GSH in the teaching field is unavailable at any accredited institution of higher education</w:t>
      </w:r>
    </w:p>
    <w:p w:rsidR="00FB4BA7" w:rsidRPr="0059213D" w:rsidRDefault="00FB4BA7" w:rsidP="0059213D">
      <w:pPr>
        <w:pStyle w:val="ListParagraph"/>
        <w:numPr>
          <w:ilvl w:val="0"/>
          <w:numId w:val="18"/>
        </w:numPr>
        <w:rPr>
          <w:b/>
          <w:i/>
          <w:color w:val="FF0000"/>
          <w:sz w:val="20"/>
        </w:rPr>
      </w:pPr>
      <w:r w:rsidRPr="0059213D">
        <w:rPr>
          <w:b/>
          <w:i/>
          <w:color w:val="FF0000"/>
          <w:sz w:val="20"/>
        </w:rPr>
        <w:t>The program standards committee appointed by the chancellor shall be composed of 2 technical Deans of Instruction and 2 instructors in the program area.</w:t>
      </w:r>
    </w:p>
    <w:sectPr w:rsidR="00FB4BA7" w:rsidRPr="0059213D" w:rsidSect="006E47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4C4"/>
    <w:multiLevelType w:val="hybridMultilevel"/>
    <w:tmpl w:val="4656C6AA"/>
    <w:lvl w:ilvl="0" w:tplc="CB38D5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D72DE7"/>
    <w:multiLevelType w:val="hybridMultilevel"/>
    <w:tmpl w:val="64185C0A"/>
    <w:lvl w:ilvl="0" w:tplc="CD2460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AF5BA5"/>
    <w:multiLevelType w:val="hybridMultilevel"/>
    <w:tmpl w:val="C8B8E2AA"/>
    <w:lvl w:ilvl="0" w:tplc="509E3622">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F0007"/>
    <w:multiLevelType w:val="hybridMultilevel"/>
    <w:tmpl w:val="6186C23A"/>
    <w:lvl w:ilvl="0" w:tplc="70C81B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BA39C0"/>
    <w:multiLevelType w:val="hybridMultilevel"/>
    <w:tmpl w:val="C8B8E2AA"/>
    <w:lvl w:ilvl="0" w:tplc="509E3622">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40400"/>
    <w:multiLevelType w:val="hybridMultilevel"/>
    <w:tmpl w:val="8C307ADC"/>
    <w:lvl w:ilvl="0" w:tplc="C6401C06">
      <w:start w:val="1"/>
      <w:numFmt w:val="lowerLetter"/>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12BEE"/>
    <w:multiLevelType w:val="hybridMultilevel"/>
    <w:tmpl w:val="64185C0A"/>
    <w:lvl w:ilvl="0" w:tplc="CD2460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575D9B"/>
    <w:multiLevelType w:val="hybridMultilevel"/>
    <w:tmpl w:val="3C0882F2"/>
    <w:lvl w:ilvl="0" w:tplc="77600B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1D79A6"/>
    <w:multiLevelType w:val="hybridMultilevel"/>
    <w:tmpl w:val="64185C0A"/>
    <w:lvl w:ilvl="0" w:tplc="CD2460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9E2DA1"/>
    <w:multiLevelType w:val="hybridMultilevel"/>
    <w:tmpl w:val="61D8FFFA"/>
    <w:lvl w:ilvl="0" w:tplc="26389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D25F0"/>
    <w:multiLevelType w:val="hybridMultilevel"/>
    <w:tmpl w:val="8C307ADC"/>
    <w:lvl w:ilvl="0" w:tplc="C6401C06">
      <w:start w:val="1"/>
      <w:numFmt w:val="lowerLetter"/>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85CDB"/>
    <w:multiLevelType w:val="hybridMultilevel"/>
    <w:tmpl w:val="33FC9F24"/>
    <w:lvl w:ilvl="0" w:tplc="670A4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A2225"/>
    <w:multiLevelType w:val="hybridMultilevel"/>
    <w:tmpl w:val="4A087478"/>
    <w:lvl w:ilvl="0" w:tplc="26389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E1580"/>
    <w:multiLevelType w:val="hybridMultilevel"/>
    <w:tmpl w:val="8C307ADC"/>
    <w:lvl w:ilvl="0" w:tplc="C6401C06">
      <w:start w:val="1"/>
      <w:numFmt w:val="lowerLetter"/>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00F74"/>
    <w:multiLevelType w:val="hybridMultilevel"/>
    <w:tmpl w:val="64185C0A"/>
    <w:lvl w:ilvl="0" w:tplc="CD2460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601290"/>
    <w:multiLevelType w:val="hybridMultilevel"/>
    <w:tmpl w:val="3C0882F2"/>
    <w:lvl w:ilvl="0" w:tplc="77600B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FF7191"/>
    <w:multiLevelType w:val="hybridMultilevel"/>
    <w:tmpl w:val="40B84C7A"/>
    <w:lvl w:ilvl="0" w:tplc="3C747FB8">
      <w:start w:val="1"/>
      <w:numFmt w:val="low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62542"/>
    <w:multiLevelType w:val="hybridMultilevel"/>
    <w:tmpl w:val="8C307ADC"/>
    <w:lvl w:ilvl="0" w:tplc="C6401C06">
      <w:start w:val="1"/>
      <w:numFmt w:val="lowerLetter"/>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D2922"/>
    <w:multiLevelType w:val="hybridMultilevel"/>
    <w:tmpl w:val="61D8FFFA"/>
    <w:lvl w:ilvl="0" w:tplc="26389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B6471"/>
    <w:multiLevelType w:val="hybridMultilevel"/>
    <w:tmpl w:val="4A087478"/>
    <w:lvl w:ilvl="0" w:tplc="26389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A64CF3"/>
    <w:multiLevelType w:val="hybridMultilevel"/>
    <w:tmpl w:val="8C307ADC"/>
    <w:lvl w:ilvl="0" w:tplc="C6401C06">
      <w:start w:val="1"/>
      <w:numFmt w:val="lowerLetter"/>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5"/>
  </w:num>
  <w:num w:numId="5">
    <w:abstractNumId w:val="10"/>
  </w:num>
  <w:num w:numId="6">
    <w:abstractNumId w:val="11"/>
  </w:num>
  <w:num w:numId="7">
    <w:abstractNumId w:val="18"/>
  </w:num>
  <w:num w:numId="8">
    <w:abstractNumId w:val="17"/>
  </w:num>
  <w:num w:numId="9">
    <w:abstractNumId w:val="3"/>
  </w:num>
  <w:num w:numId="10">
    <w:abstractNumId w:val="0"/>
  </w:num>
  <w:num w:numId="11">
    <w:abstractNumId w:val="9"/>
  </w:num>
  <w:num w:numId="12">
    <w:abstractNumId w:val="12"/>
  </w:num>
  <w:num w:numId="13">
    <w:abstractNumId w:val="6"/>
  </w:num>
  <w:num w:numId="14">
    <w:abstractNumId w:val="7"/>
  </w:num>
  <w:num w:numId="15">
    <w:abstractNumId w:val="14"/>
  </w:num>
  <w:num w:numId="16">
    <w:abstractNumId w:val="4"/>
  </w:num>
  <w:num w:numId="17">
    <w:abstractNumId w:val="8"/>
  </w:num>
  <w:num w:numId="18">
    <w:abstractNumId w:val="19"/>
  </w:num>
  <w:num w:numId="19">
    <w:abstractNumId w:val="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05"/>
    <w:rsid w:val="00127305"/>
    <w:rsid w:val="00173F07"/>
    <w:rsid w:val="00181380"/>
    <w:rsid w:val="00192B3F"/>
    <w:rsid w:val="001B0527"/>
    <w:rsid w:val="0022705B"/>
    <w:rsid w:val="00262063"/>
    <w:rsid w:val="002C6503"/>
    <w:rsid w:val="0059213D"/>
    <w:rsid w:val="006C01EE"/>
    <w:rsid w:val="006E47FE"/>
    <w:rsid w:val="007613A8"/>
    <w:rsid w:val="008644CC"/>
    <w:rsid w:val="008760BC"/>
    <w:rsid w:val="00AF128E"/>
    <w:rsid w:val="00B567F7"/>
    <w:rsid w:val="00BF3790"/>
    <w:rsid w:val="00CD01B3"/>
    <w:rsid w:val="00E83D0B"/>
    <w:rsid w:val="00FB4BA7"/>
    <w:rsid w:val="00FD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E388-88C5-4B83-AF82-8EC683A2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305"/>
    <w:pPr>
      <w:ind w:left="720"/>
      <w:contextualSpacing/>
    </w:pPr>
  </w:style>
  <w:style w:type="paragraph" w:styleId="BalloonText">
    <w:name w:val="Balloon Text"/>
    <w:basedOn w:val="Normal"/>
    <w:link w:val="BalloonTextChar"/>
    <w:uiPriority w:val="99"/>
    <w:semiHidden/>
    <w:unhideWhenUsed/>
    <w:rsid w:val="00262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1414">
      <w:bodyDiv w:val="1"/>
      <w:marLeft w:val="0"/>
      <w:marRight w:val="0"/>
      <w:marTop w:val="0"/>
      <w:marBottom w:val="0"/>
      <w:divBdr>
        <w:top w:val="none" w:sz="0" w:space="0" w:color="auto"/>
        <w:left w:val="none" w:sz="0" w:space="0" w:color="auto"/>
        <w:bottom w:val="none" w:sz="0" w:space="0" w:color="auto"/>
        <w:right w:val="none" w:sz="0" w:space="0" w:color="auto"/>
      </w:divBdr>
      <w:divsChild>
        <w:div w:id="900362901">
          <w:marLeft w:val="0"/>
          <w:marRight w:val="0"/>
          <w:marTop w:val="0"/>
          <w:marBottom w:val="0"/>
          <w:divBdr>
            <w:top w:val="none" w:sz="0" w:space="0" w:color="auto"/>
            <w:left w:val="none" w:sz="0" w:space="0" w:color="auto"/>
            <w:bottom w:val="none" w:sz="0" w:space="0" w:color="auto"/>
            <w:right w:val="none" w:sz="0" w:space="0" w:color="auto"/>
          </w:divBdr>
        </w:div>
        <w:div w:id="1940600452">
          <w:marLeft w:val="0"/>
          <w:marRight w:val="0"/>
          <w:marTop w:val="0"/>
          <w:marBottom w:val="0"/>
          <w:divBdr>
            <w:top w:val="none" w:sz="0" w:space="0" w:color="auto"/>
            <w:left w:val="none" w:sz="0" w:space="0" w:color="auto"/>
            <w:bottom w:val="none" w:sz="0" w:space="0" w:color="auto"/>
            <w:right w:val="none" w:sz="0" w:space="0" w:color="auto"/>
          </w:divBdr>
        </w:div>
        <w:div w:id="38672209">
          <w:marLeft w:val="0"/>
          <w:marRight w:val="0"/>
          <w:marTop w:val="0"/>
          <w:marBottom w:val="0"/>
          <w:divBdr>
            <w:top w:val="none" w:sz="0" w:space="0" w:color="auto"/>
            <w:left w:val="none" w:sz="0" w:space="0" w:color="auto"/>
            <w:bottom w:val="none" w:sz="0" w:space="0" w:color="auto"/>
            <w:right w:val="none" w:sz="0" w:space="0" w:color="auto"/>
          </w:divBdr>
        </w:div>
        <w:div w:id="298539707">
          <w:marLeft w:val="0"/>
          <w:marRight w:val="0"/>
          <w:marTop w:val="0"/>
          <w:marBottom w:val="0"/>
          <w:divBdr>
            <w:top w:val="none" w:sz="0" w:space="0" w:color="auto"/>
            <w:left w:val="none" w:sz="0" w:space="0" w:color="auto"/>
            <w:bottom w:val="none" w:sz="0" w:space="0" w:color="auto"/>
            <w:right w:val="none" w:sz="0" w:space="0" w:color="auto"/>
          </w:divBdr>
        </w:div>
        <w:div w:id="1703556346">
          <w:marLeft w:val="0"/>
          <w:marRight w:val="0"/>
          <w:marTop w:val="0"/>
          <w:marBottom w:val="0"/>
          <w:divBdr>
            <w:top w:val="none" w:sz="0" w:space="0" w:color="auto"/>
            <w:left w:val="none" w:sz="0" w:space="0" w:color="auto"/>
            <w:bottom w:val="none" w:sz="0" w:space="0" w:color="auto"/>
            <w:right w:val="none" w:sz="0" w:space="0" w:color="auto"/>
          </w:divBdr>
        </w:div>
        <w:div w:id="1890607187">
          <w:marLeft w:val="0"/>
          <w:marRight w:val="0"/>
          <w:marTop w:val="0"/>
          <w:marBottom w:val="0"/>
          <w:divBdr>
            <w:top w:val="none" w:sz="0" w:space="0" w:color="auto"/>
            <w:left w:val="none" w:sz="0" w:space="0" w:color="auto"/>
            <w:bottom w:val="none" w:sz="0" w:space="0" w:color="auto"/>
            <w:right w:val="none" w:sz="0" w:space="0" w:color="auto"/>
          </w:divBdr>
        </w:div>
      </w:divsChild>
    </w:div>
    <w:div w:id="398863303">
      <w:bodyDiv w:val="1"/>
      <w:marLeft w:val="0"/>
      <w:marRight w:val="0"/>
      <w:marTop w:val="0"/>
      <w:marBottom w:val="0"/>
      <w:divBdr>
        <w:top w:val="none" w:sz="0" w:space="0" w:color="auto"/>
        <w:left w:val="none" w:sz="0" w:space="0" w:color="auto"/>
        <w:bottom w:val="none" w:sz="0" w:space="0" w:color="auto"/>
        <w:right w:val="none" w:sz="0" w:space="0" w:color="auto"/>
      </w:divBdr>
      <w:divsChild>
        <w:div w:id="1121341336">
          <w:marLeft w:val="0"/>
          <w:marRight w:val="0"/>
          <w:marTop w:val="0"/>
          <w:marBottom w:val="0"/>
          <w:divBdr>
            <w:top w:val="none" w:sz="0" w:space="0" w:color="auto"/>
            <w:left w:val="none" w:sz="0" w:space="0" w:color="auto"/>
            <w:bottom w:val="none" w:sz="0" w:space="0" w:color="auto"/>
            <w:right w:val="none" w:sz="0" w:space="0" w:color="auto"/>
          </w:divBdr>
        </w:div>
        <w:div w:id="169025129">
          <w:marLeft w:val="0"/>
          <w:marRight w:val="0"/>
          <w:marTop w:val="0"/>
          <w:marBottom w:val="0"/>
          <w:divBdr>
            <w:top w:val="none" w:sz="0" w:space="0" w:color="auto"/>
            <w:left w:val="none" w:sz="0" w:space="0" w:color="auto"/>
            <w:bottom w:val="none" w:sz="0" w:space="0" w:color="auto"/>
            <w:right w:val="none" w:sz="0" w:space="0" w:color="auto"/>
          </w:divBdr>
        </w:div>
        <w:div w:id="1145664729">
          <w:marLeft w:val="0"/>
          <w:marRight w:val="0"/>
          <w:marTop w:val="0"/>
          <w:marBottom w:val="0"/>
          <w:divBdr>
            <w:top w:val="none" w:sz="0" w:space="0" w:color="auto"/>
            <w:left w:val="none" w:sz="0" w:space="0" w:color="auto"/>
            <w:bottom w:val="none" w:sz="0" w:space="0" w:color="auto"/>
            <w:right w:val="none" w:sz="0" w:space="0" w:color="auto"/>
          </w:divBdr>
        </w:div>
        <w:div w:id="1482698278">
          <w:marLeft w:val="0"/>
          <w:marRight w:val="0"/>
          <w:marTop w:val="0"/>
          <w:marBottom w:val="0"/>
          <w:divBdr>
            <w:top w:val="none" w:sz="0" w:space="0" w:color="auto"/>
            <w:left w:val="none" w:sz="0" w:space="0" w:color="auto"/>
            <w:bottom w:val="none" w:sz="0" w:space="0" w:color="auto"/>
            <w:right w:val="none" w:sz="0" w:space="0" w:color="auto"/>
          </w:divBdr>
        </w:div>
        <w:div w:id="216665648">
          <w:marLeft w:val="0"/>
          <w:marRight w:val="0"/>
          <w:marTop w:val="0"/>
          <w:marBottom w:val="0"/>
          <w:divBdr>
            <w:top w:val="none" w:sz="0" w:space="0" w:color="auto"/>
            <w:left w:val="none" w:sz="0" w:space="0" w:color="auto"/>
            <w:bottom w:val="none" w:sz="0" w:space="0" w:color="auto"/>
            <w:right w:val="none" w:sz="0" w:space="0" w:color="auto"/>
          </w:divBdr>
        </w:div>
        <w:div w:id="1507013079">
          <w:marLeft w:val="0"/>
          <w:marRight w:val="0"/>
          <w:marTop w:val="0"/>
          <w:marBottom w:val="0"/>
          <w:divBdr>
            <w:top w:val="none" w:sz="0" w:space="0" w:color="auto"/>
            <w:left w:val="none" w:sz="0" w:space="0" w:color="auto"/>
            <w:bottom w:val="none" w:sz="0" w:space="0" w:color="auto"/>
            <w:right w:val="none" w:sz="0" w:space="0" w:color="auto"/>
          </w:divBdr>
        </w:div>
        <w:div w:id="484518949">
          <w:marLeft w:val="0"/>
          <w:marRight w:val="0"/>
          <w:marTop w:val="0"/>
          <w:marBottom w:val="0"/>
          <w:divBdr>
            <w:top w:val="none" w:sz="0" w:space="0" w:color="auto"/>
            <w:left w:val="none" w:sz="0" w:space="0" w:color="auto"/>
            <w:bottom w:val="none" w:sz="0" w:space="0" w:color="auto"/>
            <w:right w:val="none" w:sz="0" w:space="0" w:color="auto"/>
          </w:divBdr>
        </w:div>
        <w:div w:id="615598042">
          <w:marLeft w:val="0"/>
          <w:marRight w:val="0"/>
          <w:marTop w:val="0"/>
          <w:marBottom w:val="0"/>
          <w:divBdr>
            <w:top w:val="none" w:sz="0" w:space="0" w:color="auto"/>
            <w:left w:val="none" w:sz="0" w:space="0" w:color="auto"/>
            <w:bottom w:val="none" w:sz="0" w:space="0" w:color="auto"/>
            <w:right w:val="none" w:sz="0" w:space="0" w:color="auto"/>
          </w:divBdr>
        </w:div>
      </w:divsChild>
    </w:div>
    <w:div w:id="964046255">
      <w:bodyDiv w:val="1"/>
      <w:marLeft w:val="0"/>
      <w:marRight w:val="0"/>
      <w:marTop w:val="0"/>
      <w:marBottom w:val="0"/>
      <w:divBdr>
        <w:top w:val="none" w:sz="0" w:space="0" w:color="auto"/>
        <w:left w:val="none" w:sz="0" w:space="0" w:color="auto"/>
        <w:bottom w:val="none" w:sz="0" w:space="0" w:color="auto"/>
        <w:right w:val="none" w:sz="0" w:space="0" w:color="auto"/>
      </w:divBdr>
      <w:divsChild>
        <w:div w:id="1249315212">
          <w:marLeft w:val="0"/>
          <w:marRight w:val="0"/>
          <w:marTop w:val="0"/>
          <w:marBottom w:val="0"/>
          <w:divBdr>
            <w:top w:val="none" w:sz="0" w:space="0" w:color="auto"/>
            <w:left w:val="none" w:sz="0" w:space="0" w:color="auto"/>
            <w:bottom w:val="none" w:sz="0" w:space="0" w:color="auto"/>
            <w:right w:val="none" w:sz="0" w:space="0" w:color="auto"/>
          </w:divBdr>
        </w:div>
        <w:div w:id="1349597652">
          <w:marLeft w:val="0"/>
          <w:marRight w:val="0"/>
          <w:marTop w:val="0"/>
          <w:marBottom w:val="0"/>
          <w:divBdr>
            <w:top w:val="none" w:sz="0" w:space="0" w:color="auto"/>
            <w:left w:val="none" w:sz="0" w:space="0" w:color="auto"/>
            <w:bottom w:val="none" w:sz="0" w:space="0" w:color="auto"/>
            <w:right w:val="none" w:sz="0" w:space="0" w:color="auto"/>
          </w:divBdr>
        </w:div>
        <w:div w:id="419643628">
          <w:marLeft w:val="0"/>
          <w:marRight w:val="0"/>
          <w:marTop w:val="0"/>
          <w:marBottom w:val="0"/>
          <w:divBdr>
            <w:top w:val="none" w:sz="0" w:space="0" w:color="auto"/>
            <w:left w:val="none" w:sz="0" w:space="0" w:color="auto"/>
            <w:bottom w:val="none" w:sz="0" w:space="0" w:color="auto"/>
            <w:right w:val="none" w:sz="0" w:space="0" w:color="auto"/>
          </w:divBdr>
        </w:div>
      </w:divsChild>
    </w:div>
    <w:div w:id="1389844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9578">
          <w:marLeft w:val="0"/>
          <w:marRight w:val="0"/>
          <w:marTop w:val="0"/>
          <w:marBottom w:val="0"/>
          <w:divBdr>
            <w:top w:val="none" w:sz="0" w:space="0" w:color="auto"/>
            <w:left w:val="none" w:sz="0" w:space="0" w:color="auto"/>
            <w:bottom w:val="none" w:sz="0" w:space="0" w:color="auto"/>
            <w:right w:val="none" w:sz="0" w:space="0" w:color="auto"/>
          </w:divBdr>
        </w:div>
        <w:div w:id="594367436">
          <w:marLeft w:val="0"/>
          <w:marRight w:val="0"/>
          <w:marTop w:val="0"/>
          <w:marBottom w:val="0"/>
          <w:divBdr>
            <w:top w:val="none" w:sz="0" w:space="0" w:color="auto"/>
            <w:left w:val="none" w:sz="0" w:space="0" w:color="auto"/>
            <w:bottom w:val="none" w:sz="0" w:space="0" w:color="auto"/>
            <w:right w:val="none" w:sz="0" w:space="0" w:color="auto"/>
          </w:divBdr>
        </w:div>
        <w:div w:id="1674382367">
          <w:marLeft w:val="0"/>
          <w:marRight w:val="0"/>
          <w:marTop w:val="0"/>
          <w:marBottom w:val="0"/>
          <w:divBdr>
            <w:top w:val="none" w:sz="0" w:space="0" w:color="auto"/>
            <w:left w:val="none" w:sz="0" w:space="0" w:color="auto"/>
            <w:bottom w:val="none" w:sz="0" w:space="0" w:color="auto"/>
            <w:right w:val="none" w:sz="0" w:space="0" w:color="auto"/>
          </w:divBdr>
        </w:div>
        <w:div w:id="89743209">
          <w:marLeft w:val="0"/>
          <w:marRight w:val="0"/>
          <w:marTop w:val="0"/>
          <w:marBottom w:val="0"/>
          <w:divBdr>
            <w:top w:val="none" w:sz="0" w:space="0" w:color="auto"/>
            <w:left w:val="none" w:sz="0" w:space="0" w:color="auto"/>
            <w:bottom w:val="none" w:sz="0" w:space="0" w:color="auto"/>
            <w:right w:val="none" w:sz="0" w:space="0" w:color="auto"/>
          </w:divBdr>
        </w:div>
      </w:divsChild>
    </w:div>
    <w:div w:id="1414006400">
      <w:bodyDiv w:val="1"/>
      <w:marLeft w:val="0"/>
      <w:marRight w:val="0"/>
      <w:marTop w:val="0"/>
      <w:marBottom w:val="0"/>
      <w:divBdr>
        <w:top w:val="none" w:sz="0" w:space="0" w:color="auto"/>
        <w:left w:val="none" w:sz="0" w:space="0" w:color="auto"/>
        <w:bottom w:val="none" w:sz="0" w:space="0" w:color="auto"/>
        <w:right w:val="none" w:sz="0" w:space="0" w:color="auto"/>
      </w:divBdr>
      <w:divsChild>
        <w:div w:id="804667279">
          <w:marLeft w:val="0"/>
          <w:marRight w:val="0"/>
          <w:marTop w:val="0"/>
          <w:marBottom w:val="0"/>
          <w:divBdr>
            <w:top w:val="none" w:sz="0" w:space="0" w:color="auto"/>
            <w:left w:val="none" w:sz="0" w:space="0" w:color="auto"/>
            <w:bottom w:val="none" w:sz="0" w:space="0" w:color="auto"/>
            <w:right w:val="none" w:sz="0" w:space="0" w:color="auto"/>
          </w:divBdr>
        </w:div>
        <w:div w:id="1817214918">
          <w:marLeft w:val="0"/>
          <w:marRight w:val="0"/>
          <w:marTop w:val="0"/>
          <w:marBottom w:val="0"/>
          <w:divBdr>
            <w:top w:val="none" w:sz="0" w:space="0" w:color="auto"/>
            <w:left w:val="none" w:sz="0" w:space="0" w:color="auto"/>
            <w:bottom w:val="none" w:sz="0" w:space="0" w:color="auto"/>
            <w:right w:val="none" w:sz="0" w:space="0" w:color="auto"/>
          </w:divBdr>
        </w:div>
        <w:div w:id="157578330">
          <w:marLeft w:val="0"/>
          <w:marRight w:val="0"/>
          <w:marTop w:val="0"/>
          <w:marBottom w:val="0"/>
          <w:divBdr>
            <w:top w:val="none" w:sz="0" w:space="0" w:color="auto"/>
            <w:left w:val="none" w:sz="0" w:space="0" w:color="auto"/>
            <w:bottom w:val="none" w:sz="0" w:space="0" w:color="auto"/>
            <w:right w:val="none" w:sz="0" w:space="0" w:color="auto"/>
          </w:divBdr>
        </w:div>
        <w:div w:id="1521163928">
          <w:marLeft w:val="0"/>
          <w:marRight w:val="0"/>
          <w:marTop w:val="0"/>
          <w:marBottom w:val="0"/>
          <w:divBdr>
            <w:top w:val="none" w:sz="0" w:space="0" w:color="auto"/>
            <w:left w:val="none" w:sz="0" w:space="0" w:color="auto"/>
            <w:bottom w:val="none" w:sz="0" w:space="0" w:color="auto"/>
            <w:right w:val="none" w:sz="0" w:space="0" w:color="auto"/>
          </w:divBdr>
        </w:div>
        <w:div w:id="913858468">
          <w:marLeft w:val="0"/>
          <w:marRight w:val="0"/>
          <w:marTop w:val="0"/>
          <w:marBottom w:val="0"/>
          <w:divBdr>
            <w:top w:val="none" w:sz="0" w:space="0" w:color="auto"/>
            <w:left w:val="none" w:sz="0" w:space="0" w:color="auto"/>
            <w:bottom w:val="none" w:sz="0" w:space="0" w:color="auto"/>
            <w:right w:val="none" w:sz="0" w:space="0" w:color="auto"/>
          </w:divBdr>
        </w:div>
        <w:div w:id="1259947685">
          <w:marLeft w:val="0"/>
          <w:marRight w:val="0"/>
          <w:marTop w:val="0"/>
          <w:marBottom w:val="0"/>
          <w:divBdr>
            <w:top w:val="none" w:sz="0" w:space="0" w:color="auto"/>
            <w:left w:val="none" w:sz="0" w:space="0" w:color="auto"/>
            <w:bottom w:val="none" w:sz="0" w:space="0" w:color="auto"/>
            <w:right w:val="none" w:sz="0" w:space="0" w:color="auto"/>
          </w:divBdr>
        </w:div>
      </w:divsChild>
    </w:div>
    <w:div w:id="1511945561">
      <w:bodyDiv w:val="1"/>
      <w:marLeft w:val="0"/>
      <w:marRight w:val="0"/>
      <w:marTop w:val="0"/>
      <w:marBottom w:val="0"/>
      <w:divBdr>
        <w:top w:val="none" w:sz="0" w:space="0" w:color="auto"/>
        <w:left w:val="none" w:sz="0" w:space="0" w:color="auto"/>
        <w:bottom w:val="none" w:sz="0" w:space="0" w:color="auto"/>
        <w:right w:val="none" w:sz="0" w:space="0" w:color="auto"/>
      </w:divBdr>
      <w:divsChild>
        <w:div w:id="1018583157">
          <w:marLeft w:val="0"/>
          <w:marRight w:val="0"/>
          <w:marTop w:val="0"/>
          <w:marBottom w:val="0"/>
          <w:divBdr>
            <w:top w:val="none" w:sz="0" w:space="0" w:color="auto"/>
            <w:left w:val="none" w:sz="0" w:space="0" w:color="auto"/>
            <w:bottom w:val="none" w:sz="0" w:space="0" w:color="auto"/>
            <w:right w:val="none" w:sz="0" w:space="0" w:color="auto"/>
          </w:divBdr>
        </w:div>
        <w:div w:id="594439135">
          <w:marLeft w:val="0"/>
          <w:marRight w:val="0"/>
          <w:marTop w:val="0"/>
          <w:marBottom w:val="0"/>
          <w:divBdr>
            <w:top w:val="none" w:sz="0" w:space="0" w:color="auto"/>
            <w:left w:val="none" w:sz="0" w:space="0" w:color="auto"/>
            <w:bottom w:val="none" w:sz="0" w:space="0" w:color="auto"/>
            <w:right w:val="none" w:sz="0" w:space="0" w:color="auto"/>
          </w:divBdr>
        </w:div>
        <w:div w:id="1880777878">
          <w:marLeft w:val="0"/>
          <w:marRight w:val="0"/>
          <w:marTop w:val="0"/>
          <w:marBottom w:val="0"/>
          <w:divBdr>
            <w:top w:val="none" w:sz="0" w:space="0" w:color="auto"/>
            <w:left w:val="none" w:sz="0" w:space="0" w:color="auto"/>
            <w:bottom w:val="none" w:sz="0" w:space="0" w:color="auto"/>
            <w:right w:val="none" w:sz="0" w:space="0" w:color="auto"/>
          </w:divBdr>
        </w:div>
        <w:div w:id="1758819506">
          <w:marLeft w:val="0"/>
          <w:marRight w:val="0"/>
          <w:marTop w:val="0"/>
          <w:marBottom w:val="0"/>
          <w:divBdr>
            <w:top w:val="none" w:sz="0" w:space="0" w:color="auto"/>
            <w:left w:val="none" w:sz="0" w:space="0" w:color="auto"/>
            <w:bottom w:val="none" w:sz="0" w:space="0" w:color="auto"/>
            <w:right w:val="none" w:sz="0" w:space="0" w:color="auto"/>
          </w:divBdr>
        </w:div>
        <w:div w:id="1821535192">
          <w:marLeft w:val="0"/>
          <w:marRight w:val="0"/>
          <w:marTop w:val="0"/>
          <w:marBottom w:val="0"/>
          <w:divBdr>
            <w:top w:val="none" w:sz="0" w:space="0" w:color="auto"/>
            <w:left w:val="none" w:sz="0" w:space="0" w:color="auto"/>
            <w:bottom w:val="none" w:sz="0" w:space="0" w:color="auto"/>
            <w:right w:val="none" w:sz="0" w:space="0" w:color="auto"/>
          </w:divBdr>
        </w:div>
      </w:divsChild>
    </w:div>
    <w:div w:id="1767727623">
      <w:bodyDiv w:val="1"/>
      <w:marLeft w:val="0"/>
      <w:marRight w:val="0"/>
      <w:marTop w:val="0"/>
      <w:marBottom w:val="0"/>
      <w:divBdr>
        <w:top w:val="none" w:sz="0" w:space="0" w:color="auto"/>
        <w:left w:val="none" w:sz="0" w:space="0" w:color="auto"/>
        <w:bottom w:val="none" w:sz="0" w:space="0" w:color="auto"/>
        <w:right w:val="none" w:sz="0" w:space="0" w:color="auto"/>
      </w:divBdr>
      <w:divsChild>
        <w:div w:id="222714228">
          <w:marLeft w:val="0"/>
          <w:marRight w:val="0"/>
          <w:marTop w:val="0"/>
          <w:marBottom w:val="0"/>
          <w:divBdr>
            <w:top w:val="none" w:sz="0" w:space="0" w:color="auto"/>
            <w:left w:val="none" w:sz="0" w:space="0" w:color="auto"/>
            <w:bottom w:val="none" w:sz="0" w:space="0" w:color="auto"/>
            <w:right w:val="none" w:sz="0" w:space="0" w:color="auto"/>
          </w:divBdr>
        </w:div>
        <w:div w:id="1475951142">
          <w:marLeft w:val="0"/>
          <w:marRight w:val="0"/>
          <w:marTop w:val="0"/>
          <w:marBottom w:val="0"/>
          <w:divBdr>
            <w:top w:val="none" w:sz="0" w:space="0" w:color="auto"/>
            <w:left w:val="none" w:sz="0" w:space="0" w:color="auto"/>
            <w:bottom w:val="none" w:sz="0" w:space="0" w:color="auto"/>
            <w:right w:val="none" w:sz="0" w:space="0" w:color="auto"/>
          </w:divBdr>
        </w:div>
        <w:div w:id="1714573914">
          <w:marLeft w:val="0"/>
          <w:marRight w:val="0"/>
          <w:marTop w:val="0"/>
          <w:marBottom w:val="0"/>
          <w:divBdr>
            <w:top w:val="none" w:sz="0" w:space="0" w:color="auto"/>
            <w:left w:val="none" w:sz="0" w:space="0" w:color="auto"/>
            <w:bottom w:val="none" w:sz="0" w:space="0" w:color="auto"/>
            <w:right w:val="none" w:sz="0" w:space="0" w:color="auto"/>
          </w:divBdr>
        </w:div>
        <w:div w:id="1415859493">
          <w:marLeft w:val="0"/>
          <w:marRight w:val="0"/>
          <w:marTop w:val="0"/>
          <w:marBottom w:val="0"/>
          <w:divBdr>
            <w:top w:val="none" w:sz="0" w:space="0" w:color="auto"/>
            <w:left w:val="none" w:sz="0" w:space="0" w:color="auto"/>
            <w:bottom w:val="none" w:sz="0" w:space="0" w:color="auto"/>
            <w:right w:val="none" w:sz="0" w:space="0" w:color="auto"/>
          </w:divBdr>
        </w:div>
        <w:div w:id="803038984">
          <w:marLeft w:val="0"/>
          <w:marRight w:val="0"/>
          <w:marTop w:val="0"/>
          <w:marBottom w:val="0"/>
          <w:divBdr>
            <w:top w:val="none" w:sz="0" w:space="0" w:color="auto"/>
            <w:left w:val="none" w:sz="0" w:space="0" w:color="auto"/>
            <w:bottom w:val="none" w:sz="0" w:space="0" w:color="auto"/>
            <w:right w:val="none" w:sz="0" w:space="0" w:color="auto"/>
          </w:divBdr>
        </w:div>
        <w:div w:id="1206796280">
          <w:marLeft w:val="0"/>
          <w:marRight w:val="0"/>
          <w:marTop w:val="0"/>
          <w:marBottom w:val="0"/>
          <w:divBdr>
            <w:top w:val="none" w:sz="0" w:space="0" w:color="auto"/>
            <w:left w:val="none" w:sz="0" w:space="0" w:color="auto"/>
            <w:bottom w:val="none" w:sz="0" w:space="0" w:color="auto"/>
            <w:right w:val="none" w:sz="0" w:space="0" w:color="auto"/>
          </w:divBdr>
        </w:div>
        <w:div w:id="74599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Ohlson</dc:creator>
  <cp:keywords/>
  <dc:description/>
  <cp:lastModifiedBy>Vicky Ohlson</cp:lastModifiedBy>
  <cp:revision>7</cp:revision>
  <cp:lastPrinted>2014-08-12T15:13:00Z</cp:lastPrinted>
  <dcterms:created xsi:type="dcterms:W3CDTF">2014-08-11T19:49:00Z</dcterms:created>
  <dcterms:modified xsi:type="dcterms:W3CDTF">2014-09-08T16:28:00Z</dcterms:modified>
</cp:coreProperties>
</file>