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BAEA" w14:textId="64EFC12A" w:rsidR="00E47527" w:rsidRPr="00701809" w:rsidRDefault="00CE0CC5" w:rsidP="00CE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09">
        <w:rPr>
          <w:rFonts w:ascii="Times New Roman" w:hAnsi="Times New Roman" w:cs="Times New Roman"/>
          <w:b/>
          <w:bCs/>
          <w:sz w:val="28"/>
          <w:szCs w:val="28"/>
        </w:rPr>
        <w:t>Alabama Community College System</w:t>
      </w:r>
    </w:p>
    <w:p w14:paraId="5CD25653" w14:textId="6C47C6F1" w:rsidR="00CE0CC5" w:rsidRPr="00701809" w:rsidRDefault="00CE0CC5" w:rsidP="00CE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09">
        <w:rPr>
          <w:rFonts w:ascii="Times New Roman" w:hAnsi="Times New Roman" w:cs="Times New Roman"/>
          <w:b/>
          <w:bCs/>
          <w:sz w:val="28"/>
          <w:szCs w:val="28"/>
        </w:rPr>
        <w:t xml:space="preserve">Perkins Reserve (2020-2021) </w:t>
      </w:r>
    </w:p>
    <w:p w14:paraId="18A80BD5" w14:textId="17A21E0D" w:rsidR="00CE0CC5" w:rsidRPr="00701809" w:rsidRDefault="00CE0CC5" w:rsidP="00CE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09">
        <w:rPr>
          <w:rFonts w:ascii="Times New Roman" w:hAnsi="Times New Roman" w:cs="Times New Roman"/>
          <w:b/>
          <w:bCs/>
          <w:sz w:val="28"/>
          <w:szCs w:val="28"/>
        </w:rPr>
        <w:t>Request for Proposal</w:t>
      </w:r>
    </w:p>
    <w:p w14:paraId="41679005" w14:textId="3D0CEB9B" w:rsidR="00CE0CC5" w:rsidRPr="00701809" w:rsidRDefault="00CE0CC5" w:rsidP="00CE0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DBCC0" w14:textId="20A0AD56" w:rsidR="001A6B4A" w:rsidRPr="00701809" w:rsidRDefault="001A6B4A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There are twenty-three (23) Colleges within the Alabama Community College System that utilize the State’s Strengthening Career and Technical Education for the 21</w:t>
      </w:r>
      <w:r w:rsidRPr="00701809">
        <w:rPr>
          <w:rFonts w:ascii="Times New Roman" w:hAnsi="Times New Roman" w:cs="Times New Roman"/>
          <w:vertAlign w:val="superscript"/>
        </w:rPr>
        <w:t>st</w:t>
      </w:r>
      <w:r w:rsidRPr="00701809">
        <w:rPr>
          <w:rFonts w:ascii="Times New Roman" w:hAnsi="Times New Roman" w:cs="Times New Roman"/>
        </w:rPr>
        <w:t xml:space="preserve"> Century Act (Perkins V).  One institution is not eligible to receive Perkins V funds, because it is a two-year military academy.  </w:t>
      </w:r>
    </w:p>
    <w:p w14:paraId="50A19138" w14:textId="77777777" w:rsidR="001A6B4A" w:rsidRPr="00701809" w:rsidRDefault="001A6B4A" w:rsidP="00701809">
      <w:pPr>
        <w:jc w:val="both"/>
        <w:rPr>
          <w:rFonts w:ascii="Times New Roman" w:hAnsi="Times New Roman" w:cs="Times New Roman"/>
        </w:rPr>
      </w:pPr>
    </w:p>
    <w:p w14:paraId="2ADE8018" w14:textId="3F22539E" w:rsidR="00924D3F" w:rsidRPr="00701809" w:rsidRDefault="00924D3F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 xml:space="preserve">Alabama’s WIOA/Perkins 2020 State Combined Plan promotes innovation through the identification and promotion of promising and proven </w:t>
      </w:r>
      <w:r w:rsidR="001A6B4A" w:rsidRPr="00701809">
        <w:rPr>
          <w:rFonts w:ascii="Times New Roman" w:hAnsi="Times New Roman" w:cs="Times New Roman"/>
        </w:rPr>
        <w:t>Career and Technical Education</w:t>
      </w:r>
      <w:r w:rsidRPr="00701809">
        <w:rPr>
          <w:rFonts w:ascii="Times New Roman" w:hAnsi="Times New Roman" w:cs="Times New Roman"/>
        </w:rPr>
        <w:t xml:space="preserve"> programs, </w:t>
      </w:r>
      <w:r w:rsidR="00701809" w:rsidRPr="00701809">
        <w:rPr>
          <w:rFonts w:ascii="Times New Roman" w:hAnsi="Times New Roman" w:cs="Times New Roman"/>
        </w:rPr>
        <w:t>practices,</w:t>
      </w:r>
      <w:r w:rsidRPr="00701809">
        <w:rPr>
          <w:rFonts w:ascii="Times New Roman" w:hAnsi="Times New Roman" w:cs="Times New Roman"/>
        </w:rPr>
        <w:t xml:space="preserve"> and strategies</w:t>
      </w:r>
      <w:r w:rsidR="001A6B4A" w:rsidRPr="00701809">
        <w:rPr>
          <w:rFonts w:ascii="Times New Roman" w:hAnsi="Times New Roman" w:cs="Times New Roman"/>
        </w:rPr>
        <w:t>.  This prepares</w:t>
      </w:r>
      <w:r w:rsidRPr="00701809">
        <w:rPr>
          <w:rFonts w:ascii="Times New Roman" w:hAnsi="Times New Roman" w:cs="Times New Roman"/>
        </w:rPr>
        <w:t xml:space="preserve"> individuals for non-traditional fields; </w:t>
      </w:r>
      <w:r w:rsidR="005E6E50" w:rsidRPr="00701809">
        <w:rPr>
          <w:rFonts w:ascii="Times New Roman" w:hAnsi="Times New Roman" w:cs="Times New Roman"/>
        </w:rPr>
        <w:t>and</w:t>
      </w:r>
      <w:r w:rsidRPr="00701809">
        <w:rPr>
          <w:rFonts w:ascii="Times New Roman" w:hAnsi="Times New Roman" w:cs="Times New Roman"/>
        </w:rPr>
        <w:t xml:space="preserve"> promote</w:t>
      </w:r>
      <w:r w:rsidR="005E6E50" w:rsidRPr="00701809">
        <w:rPr>
          <w:rFonts w:ascii="Times New Roman" w:hAnsi="Times New Roman" w:cs="Times New Roman"/>
        </w:rPr>
        <w:t>s</w:t>
      </w:r>
      <w:r w:rsidRPr="00701809">
        <w:rPr>
          <w:rFonts w:ascii="Times New Roman" w:hAnsi="Times New Roman" w:cs="Times New Roman"/>
        </w:rPr>
        <w:t xml:space="preserve"> the development, </w:t>
      </w:r>
      <w:r w:rsidR="00701809" w:rsidRPr="00701809">
        <w:rPr>
          <w:rFonts w:ascii="Times New Roman" w:hAnsi="Times New Roman" w:cs="Times New Roman"/>
        </w:rPr>
        <w:t>implementation,</w:t>
      </w:r>
      <w:r w:rsidRPr="00701809">
        <w:rPr>
          <w:rFonts w:ascii="Times New Roman" w:hAnsi="Times New Roman" w:cs="Times New Roman"/>
        </w:rPr>
        <w:t xml:space="preserve"> and adoption of programs of study or career pathways aligned with State-identified high-skill, high-wage or in-demand occupations or industries. </w:t>
      </w:r>
    </w:p>
    <w:p w14:paraId="4DBA3F60" w14:textId="77777777" w:rsidR="00924D3F" w:rsidRPr="00701809" w:rsidRDefault="00924D3F" w:rsidP="00701809">
      <w:pPr>
        <w:jc w:val="both"/>
        <w:rPr>
          <w:rFonts w:ascii="Times New Roman" w:hAnsi="Times New Roman" w:cs="Times New Roman"/>
        </w:rPr>
      </w:pPr>
    </w:p>
    <w:p w14:paraId="1E95CA9E" w14:textId="77777777" w:rsidR="00701809" w:rsidRDefault="00701809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FEC5146" w14:textId="64760474" w:rsidR="00924D3F" w:rsidRPr="00701809" w:rsidRDefault="00924D3F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01809">
        <w:rPr>
          <w:rFonts w:ascii="Times New Roman" w:hAnsi="Times New Roman" w:cs="Times New Roman"/>
          <w:b/>
          <w:bCs/>
          <w:u w:val="single"/>
        </w:rPr>
        <w:t>Award Period</w:t>
      </w:r>
    </w:p>
    <w:p w14:paraId="38E21FEA" w14:textId="2058707E" w:rsidR="00924D3F" w:rsidRPr="00701809" w:rsidRDefault="001A6B4A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The</w:t>
      </w:r>
      <w:r w:rsidR="00924D3F" w:rsidRPr="00701809">
        <w:rPr>
          <w:rFonts w:ascii="Times New Roman" w:hAnsi="Times New Roman" w:cs="Times New Roman"/>
        </w:rPr>
        <w:t xml:space="preserve"> Reserve Fund grant award(s) is for the period January 1, 2021 through September 30, 2021.  All activities and expenditures must occur within the grant </w:t>
      </w:r>
      <w:r w:rsidRPr="00701809">
        <w:rPr>
          <w:rFonts w:ascii="Times New Roman" w:hAnsi="Times New Roman" w:cs="Times New Roman"/>
        </w:rPr>
        <w:t>funding cycle</w:t>
      </w:r>
      <w:r w:rsidR="00924D3F" w:rsidRPr="00701809">
        <w:rPr>
          <w:rFonts w:ascii="Times New Roman" w:hAnsi="Times New Roman" w:cs="Times New Roman"/>
        </w:rPr>
        <w:t xml:space="preserve">.  Funds will be reimbursed </w:t>
      </w:r>
      <w:r w:rsidRPr="00701809">
        <w:rPr>
          <w:rFonts w:ascii="Times New Roman" w:hAnsi="Times New Roman" w:cs="Times New Roman"/>
        </w:rPr>
        <w:t>after</w:t>
      </w:r>
      <w:r w:rsidR="00924D3F" w:rsidRPr="00701809">
        <w:rPr>
          <w:rFonts w:ascii="Times New Roman" w:hAnsi="Times New Roman" w:cs="Times New Roman"/>
        </w:rPr>
        <w:t xml:space="preserve"> purchase orders, invoices and proof </w:t>
      </w:r>
      <w:r w:rsidR="003003FF" w:rsidRPr="00701809">
        <w:rPr>
          <w:rFonts w:ascii="Times New Roman" w:hAnsi="Times New Roman" w:cs="Times New Roman"/>
        </w:rPr>
        <w:t xml:space="preserve">of payment </w:t>
      </w:r>
      <w:r w:rsidRPr="00701809">
        <w:rPr>
          <w:rFonts w:ascii="Times New Roman" w:hAnsi="Times New Roman" w:cs="Times New Roman"/>
        </w:rPr>
        <w:t>are</w:t>
      </w:r>
      <w:r w:rsidR="003003FF" w:rsidRPr="00701809">
        <w:rPr>
          <w:rFonts w:ascii="Times New Roman" w:hAnsi="Times New Roman" w:cs="Times New Roman"/>
        </w:rPr>
        <w:t xml:space="preserve"> received</w:t>
      </w:r>
      <w:r w:rsidRPr="00701809">
        <w:rPr>
          <w:rFonts w:ascii="Times New Roman" w:hAnsi="Times New Roman" w:cs="Times New Roman"/>
        </w:rPr>
        <w:t xml:space="preserve">.  All items must be submitted to Yolanda Wilson, Career and Technical Education Program Analyst, at </w:t>
      </w:r>
      <w:hyperlink r:id="rId5" w:history="1">
        <w:r w:rsidR="005E6E50" w:rsidRPr="00701809">
          <w:rPr>
            <w:rStyle w:val="Hyperlink"/>
            <w:rFonts w:ascii="Times New Roman" w:hAnsi="Times New Roman" w:cs="Times New Roman"/>
          </w:rPr>
          <w:t>yolanda.wilson@accs.edu</w:t>
        </w:r>
      </w:hyperlink>
      <w:r w:rsidRPr="00701809">
        <w:rPr>
          <w:rFonts w:ascii="Times New Roman" w:hAnsi="Times New Roman" w:cs="Times New Roman"/>
        </w:rPr>
        <w:t>.</w:t>
      </w:r>
    </w:p>
    <w:p w14:paraId="39B8A022" w14:textId="649B6878" w:rsidR="005E6E50" w:rsidRPr="00701809" w:rsidRDefault="005E6E50" w:rsidP="00701809">
      <w:pPr>
        <w:jc w:val="both"/>
        <w:rPr>
          <w:rFonts w:ascii="Times New Roman" w:hAnsi="Times New Roman" w:cs="Times New Roman"/>
        </w:rPr>
      </w:pPr>
    </w:p>
    <w:p w14:paraId="32568404" w14:textId="77777777" w:rsidR="00701809" w:rsidRDefault="00701809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903A4ED" w14:textId="738AE3EA" w:rsidR="005E6E50" w:rsidRPr="00701809" w:rsidRDefault="005E6E50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01809">
        <w:rPr>
          <w:rFonts w:ascii="Times New Roman" w:hAnsi="Times New Roman" w:cs="Times New Roman"/>
          <w:b/>
          <w:bCs/>
          <w:u w:val="single"/>
        </w:rPr>
        <w:t>Program Requirements</w:t>
      </w:r>
    </w:p>
    <w:p w14:paraId="6AFD35DA" w14:textId="4995AC35" w:rsidR="00A058A6" w:rsidRPr="00701809" w:rsidRDefault="00A058A6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Each applicant will:</w:t>
      </w:r>
    </w:p>
    <w:p w14:paraId="0513D9FF" w14:textId="659EC81A" w:rsidR="005E6E50" w:rsidRPr="00701809" w:rsidRDefault="005E6E50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76F7DB1" w14:textId="67BBE3AD" w:rsidR="005E6E50" w:rsidRPr="00701809" w:rsidRDefault="005E6E50" w:rsidP="007018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 xml:space="preserve">propose a project </w:t>
      </w:r>
      <w:r w:rsidR="001A6B4A" w:rsidRPr="00701809">
        <w:rPr>
          <w:rFonts w:ascii="Times New Roman" w:hAnsi="Times New Roman" w:cs="Times New Roman"/>
        </w:rPr>
        <w:t>t</w:t>
      </w:r>
      <w:r w:rsidR="00A058A6" w:rsidRPr="00701809">
        <w:rPr>
          <w:rFonts w:ascii="Times New Roman" w:hAnsi="Times New Roman" w:cs="Times New Roman"/>
        </w:rPr>
        <w:t xml:space="preserve">hat is aligned with a high-wage, high-skill, in-demand occupation(s) </w:t>
      </w:r>
      <w:r w:rsidRPr="00701809">
        <w:rPr>
          <w:rFonts w:ascii="Times New Roman" w:hAnsi="Times New Roman" w:cs="Times New Roman"/>
        </w:rPr>
        <w:t>and provide the rationale for the project.</w:t>
      </w:r>
    </w:p>
    <w:p w14:paraId="6456EEEA" w14:textId="3D5CA5A0" w:rsidR="00A058A6" w:rsidRPr="00701809" w:rsidRDefault="00A058A6" w:rsidP="007018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provide a specific, detailed description of the activity</w:t>
      </w:r>
      <w:r w:rsidR="00811E08" w:rsidRPr="00701809">
        <w:rPr>
          <w:rFonts w:ascii="Times New Roman" w:hAnsi="Times New Roman" w:cs="Times New Roman"/>
        </w:rPr>
        <w:t xml:space="preserve"> and demonstrate how the activity(</w:t>
      </w:r>
      <w:proofErr w:type="spellStart"/>
      <w:r w:rsidR="00811E08" w:rsidRPr="00701809">
        <w:rPr>
          <w:rFonts w:ascii="Times New Roman" w:hAnsi="Times New Roman" w:cs="Times New Roman"/>
        </w:rPr>
        <w:t>ies</w:t>
      </w:r>
      <w:proofErr w:type="spellEnd"/>
      <w:r w:rsidR="00811E08" w:rsidRPr="00701809">
        <w:rPr>
          <w:rFonts w:ascii="Times New Roman" w:hAnsi="Times New Roman" w:cs="Times New Roman"/>
        </w:rPr>
        <w:t>) are reasonable given the timeline and requested funds</w:t>
      </w:r>
      <w:r w:rsidRPr="00701809">
        <w:rPr>
          <w:rFonts w:ascii="Times New Roman" w:hAnsi="Times New Roman" w:cs="Times New Roman"/>
        </w:rPr>
        <w:t>.</w:t>
      </w:r>
    </w:p>
    <w:p w14:paraId="4FDB2A3D" w14:textId="5E97CDE2" w:rsidR="00A058A6" w:rsidRPr="00701809" w:rsidRDefault="00A058A6" w:rsidP="007018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provide specific, detailed information on the proposed program’s outcomes</w:t>
      </w:r>
      <w:r w:rsidR="00811E08" w:rsidRPr="00701809">
        <w:rPr>
          <w:rFonts w:ascii="Times New Roman" w:hAnsi="Times New Roman" w:cs="Times New Roman"/>
        </w:rPr>
        <w:t xml:space="preserve"> and the program’s sustainability</w:t>
      </w:r>
      <w:r w:rsidRPr="00701809">
        <w:rPr>
          <w:rFonts w:ascii="Times New Roman" w:hAnsi="Times New Roman" w:cs="Times New Roman"/>
        </w:rPr>
        <w:t>.</w:t>
      </w:r>
    </w:p>
    <w:p w14:paraId="6EA75696" w14:textId="3440C21E" w:rsidR="005E6E50" w:rsidRPr="00701809" w:rsidRDefault="00A058A6" w:rsidP="007018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 xml:space="preserve">provide a budget that </w:t>
      </w:r>
      <w:r w:rsidR="00811E08" w:rsidRPr="00701809">
        <w:rPr>
          <w:rFonts w:ascii="Times New Roman" w:hAnsi="Times New Roman" w:cs="Times New Roman"/>
        </w:rPr>
        <w:t>outlines</w:t>
      </w:r>
      <w:r w:rsidRPr="00701809">
        <w:rPr>
          <w:rFonts w:ascii="Times New Roman" w:hAnsi="Times New Roman" w:cs="Times New Roman"/>
        </w:rPr>
        <w:t xml:space="preserve"> specific, detailed information on how the award will be expended.</w:t>
      </w:r>
    </w:p>
    <w:p w14:paraId="53939656" w14:textId="3C8850B7" w:rsidR="00A058A6" w:rsidRPr="00701809" w:rsidRDefault="00A058A6" w:rsidP="00701809">
      <w:pPr>
        <w:jc w:val="both"/>
        <w:rPr>
          <w:rFonts w:ascii="Times New Roman" w:hAnsi="Times New Roman" w:cs="Times New Roman"/>
        </w:rPr>
      </w:pPr>
    </w:p>
    <w:p w14:paraId="4D3B1344" w14:textId="77777777" w:rsidR="00701809" w:rsidRDefault="00701809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7817889" w14:textId="3C13589B" w:rsidR="00701809" w:rsidRPr="00701809" w:rsidRDefault="00A058A6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01809">
        <w:rPr>
          <w:rFonts w:ascii="Times New Roman" w:hAnsi="Times New Roman" w:cs="Times New Roman"/>
          <w:b/>
          <w:bCs/>
          <w:u w:val="single"/>
        </w:rPr>
        <w:t>Scoring of RFPs</w:t>
      </w:r>
    </w:p>
    <w:p w14:paraId="37E750BF" w14:textId="217B6AA7" w:rsidR="00701809" w:rsidRPr="00701809" w:rsidRDefault="00701809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RFP’s will be scored based on the following criteria:</w:t>
      </w:r>
    </w:p>
    <w:p w14:paraId="136745FE" w14:textId="7BF4E2FB" w:rsidR="00A058A6" w:rsidRPr="00701809" w:rsidRDefault="00A058A6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0C7D" w:rsidRPr="00701809" w14:paraId="5DCBE519" w14:textId="77777777" w:rsidTr="00A058A6">
        <w:tc>
          <w:tcPr>
            <w:tcW w:w="4675" w:type="dxa"/>
          </w:tcPr>
          <w:p w14:paraId="3CBE9DF4" w14:textId="102A6793" w:rsidR="00650C7D" w:rsidRPr="00701809" w:rsidRDefault="00650C7D" w:rsidP="007018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809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4675" w:type="dxa"/>
          </w:tcPr>
          <w:p w14:paraId="77BE623E" w14:textId="25AA9F16" w:rsidR="00650C7D" w:rsidRPr="00701809" w:rsidRDefault="00650C7D" w:rsidP="007018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809">
              <w:rPr>
                <w:rFonts w:ascii="Times New Roman" w:hAnsi="Times New Roman" w:cs="Times New Roman"/>
                <w:b/>
                <w:bCs/>
              </w:rPr>
              <w:t>Maximum Number of Points Awarded</w:t>
            </w:r>
          </w:p>
        </w:tc>
      </w:tr>
      <w:tr w:rsidR="00A058A6" w:rsidRPr="00701809" w14:paraId="0A9F61AC" w14:textId="77777777" w:rsidTr="00A058A6">
        <w:tc>
          <w:tcPr>
            <w:tcW w:w="4675" w:type="dxa"/>
          </w:tcPr>
          <w:p w14:paraId="180ABC8C" w14:textId="071B2674" w:rsidR="00A058A6" w:rsidRPr="00701809" w:rsidRDefault="00A058A6" w:rsidP="00701809">
            <w:pPr>
              <w:jc w:val="both"/>
              <w:rPr>
                <w:rFonts w:ascii="Times New Roman" w:hAnsi="Times New Roman" w:cs="Times New Roman"/>
              </w:rPr>
            </w:pPr>
            <w:r w:rsidRPr="00701809">
              <w:rPr>
                <w:rFonts w:ascii="Times New Roman" w:hAnsi="Times New Roman" w:cs="Times New Roman"/>
              </w:rPr>
              <w:t>Rationale for Project</w:t>
            </w:r>
          </w:p>
        </w:tc>
        <w:tc>
          <w:tcPr>
            <w:tcW w:w="4675" w:type="dxa"/>
          </w:tcPr>
          <w:p w14:paraId="6EF00FE9" w14:textId="03A74722" w:rsidR="00A058A6" w:rsidRPr="00701809" w:rsidRDefault="002B73EF" w:rsidP="007018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809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</w:tr>
      <w:tr w:rsidR="00A058A6" w:rsidRPr="00701809" w14:paraId="173766F7" w14:textId="77777777" w:rsidTr="00A058A6">
        <w:tc>
          <w:tcPr>
            <w:tcW w:w="4675" w:type="dxa"/>
          </w:tcPr>
          <w:p w14:paraId="1F72B90F" w14:textId="53BE30B0" w:rsidR="00A058A6" w:rsidRPr="00701809" w:rsidRDefault="002B73EF" w:rsidP="00701809">
            <w:pPr>
              <w:jc w:val="both"/>
              <w:rPr>
                <w:rFonts w:ascii="Times New Roman" w:hAnsi="Times New Roman" w:cs="Times New Roman"/>
              </w:rPr>
            </w:pPr>
            <w:r w:rsidRPr="00701809">
              <w:rPr>
                <w:rFonts w:ascii="Times New Roman" w:hAnsi="Times New Roman" w:cs="Times New Roman"/>
              </w:rPr>
              <w:t xml:space="preserve">Program Outcomes </w:t>
            </w:r>
          </w:p>
        </w:tc>
        <w:tc>
          <w:tcPr>
            <w:tcW w:w="4675" w:type="dxa"/>
          </w:tcPr>
          <w:p w14:paraId="0F32496C" w14:textId="13CC3853" w:rsidR="00A058A6" w:rsidRPr="00701809" w:rsidRDefault="002B73EF" w:rsidP="007018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809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</w:tr>
      <w:tr w:rsidR="00A058A6" w:rsidRPr="00701809" w14:paraId="754F5020" w14:textId="77777777" w:rsidTr="00A058A6">
        <w:tc>
          <w:tcPr>
            <w:tcW w:w="4675" w:type="dxa"/>
          </w:tcPr>
          <w:p w14:paraId="4375C415" w14:textId="1661F8D7" w:rsidR="00A058A6" w:rsidRPr="00701809" w:rsidRDefault="002B73EF" w:rsidP="00701809">
            <w:pPr>
              <w:jc w:val="both"/>
              <w:rPr>
                <w:rFonts w:ascii="Times New Roman" w:hAnsi="Times New Roman" w:cs="Times New Roman"/>
              </w:rPr>
            </w:pPr>
            <w:r w:rsidRPr="00701809">
              <w:rPr>
                <w:rFonts w:ascii="Times New Roman" w:hAnsi="Times New Roman" w:cs="Times New Roman"/>
              </w:rPr>
              <w:t>Description of Activity(</w:t>
            </w:r>
            <w:proofErr w:type="spellStart"/>
            <w:r w:rsidRPr="00701809">
              <w:rPr>
                <w:rFonts w:ascii="Times New Roman" w:hAnsi="Times New Roman" w:cs="Times New Roman"/>
              </w:rPr>
              <w:t>ies</w:t>
            </w:r>
            <w:proofErr w:type="spellEnd"/>
            <w:r w:rsidRPr="007018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17F035DE" w14:textId="561FA967" w:rsidR="00A058A6" w:rsidRPr="00701809" w:rsidRDefault="002B73EF" w:rsidP="007018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809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</w:tr>
      <w:tr w:rsidR="00811E08" w:rsidRPr="00701809" w14:paraId="18EF170F" w14:textId="77777777" w:rsidTr="00A058A6">
        <w:tc>
          <w:tcPr>
            <w:tcW w:w="4675" w:type="dxa"/>
          </w:tcPr>
          <w:p w14:paraId="5EFBD3AA" w14:textId="6C2D0692" w:rsidR="00811E08" w:rsidRPr="00701809" w:rsidRDefault="002B73EF" w:rsidP="00701809">
            <w:pPr>
              <w:jc w:val="both"/>
              <w:rPr>
                <w:rFonts w:ascii="Times New Roman" w:hAnsi="Times New Roman" w:cs="Times New Roman"/>
              </w:rPr>
            </w:pPr>
            <w:r w:rsidRPr="00701809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4675" w:type="dxa"/>
          </w:tcPr>
          <w:p w14:paraId="7DF41C50" w14:textId="7D78E7CA" w:rsidR="00811E08" w:rsidRPr="00701809" w:rsidRDefault="002B73EF" w:rsidP="007018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809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</w:tr>
    </w:tbl>
    <w:p w14:paraId="7CB4C2D9" w14:textId="38369D1B" w:rsidR="00A058A6" w:rsidRPr="00701809" w:rsidRDefault="00A058A6" w:rsidP="00701809">
      <w:pPr>
        <w:jc w:val="both"/>
        <w:rPr>
          <w:rFonts w:ascii="Times New Roman" w:hAnsi="Times New Roman" w:cs="Times New Roman"/>
        </w:rPr>
      </w:pPr>
    </w:p>
    <w:p w14:paraId="72049D46" w14:textId="77777777" w:rsidR="00701809" w:rsidRDefault="00701809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235D5A0" w14:textId="0B27FEEB" w:rsidR="00650C7D" w:rsidRPr="00701809" w:rsidRDefault="001563CF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01809">
        <w:rPr>
          <w:rFonts w:ascii="Times New Roman" w:hAnsi="Times New Roman" w:cs="Times New Roman"/>
          <w:b/>
          <w:bCs/>
          <w:u w:val="single"/>
        </w:rPr>
        <w:lastRenderedPageBreak/>
        <w:t>Example Programs</w:t>
      </w:r>
    </w:p>
    <w:p w14:paraId="09E04451" w14:textId="04A90AB6" w:rsidR="00E24911" w:rsidRPr="00701809" w:rsidRDefault="00E24911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Proposed pro</w:t>
      </w:r>
      <w:r w:rsidR="00701809" w:rsidRPr="00701809">
        <w:rPr>
          <w:rFonts w:ascii="Times New Roman" w:hAnsi="Times New Roman" w:cs="Times New Roman"/>
        </w:rPr>
        <w:t>grams/pro</w:t>
      </w:r>
      <w:r w:rsidRPr="00701809">
        <w:rPr>
          <w:rFonts w:ascii="Times New Roman" w:hAnsi="Times New Roman" w:cs="Times New Roman"/>
        </w:rPr>
        <w:t>jects may be different and unique to individual college needs.</w:t>
      </w:r>
      <w:r w:rsidR="00701809" w:rsidRPr="00701809">
        <w:rPr>
          <w:rFonts w:ascii="Times New Roman" w:hAnsi="Times New Roman" w:cs="Times New Roman"/>
        </w:rPr>
        <w:t xml:space="preserve"> </w:t>
      </w:r>
      <w:r w:rsidR="00701809" w:rsidRPr="00701809">
        <w:rPr>
          <w:rFonts w:ascii="Times New Roman" w:hAnsi="Times New Roman" w:cs="Times New Roman"/>
        </w:rPr>
        <w:t>Listed below are a few examples of programs/projects</w:t>
      </w:r>
      <w:r w:rsidR="00701809" w:rsidRPr="00701809">
        <w:rPr>
          <w:rFonts w:ascii="Times New Roman" w:hAnsi="Times New Roman" w:cs="Times New Roman"/>
        </w:rPr>
        <w:t>:</w:t>
      </w:r>
    </w:p>
    <w:p w14:paraId="3B0265F0" w14:textId="5A2F78FF" w:rsidR="001563CF" w:rsidRPr="00701809" w:rsidRDefault="001563CF" w:rsidP="007018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 xml:space="preserve">Creating new programs (or redesigning current programs) will progress a student along a designated career pathway and will allow a part-time student (taking no more than six </w:t>
      </w:r>
      <w:r w:rsidR="00E24911" w:rsidRPr="00701809">
        <w:rPr>
          <w:rFonts w:ascii="Times New Roman" w:hAnsi="Times New Roman" w:cs="Times New Roman"/>
        </w:rPr>
        <w:t>[</w:t>
      </w:r>
      <w:r w:rsidRPr="00701809">
        <w:rPr>
          <w:rFonts w:ascii="Times New Roman" w:hAnsi="Times New Roman" w:cs="Times New Roman"/>
        </w:rPr>
        <w:t>6</w:t>
      </w:r>
      <w:r w:rsidR="00E24911" w:rsidRPr="00701809">
        <w:rPr>
          <w:rFonts w:ascii="Times New Roman" w:hAnsi="Times New Roman" w:cs="Times New Roman"/>
        </w:rPr>
        <w:t>]</w:t>
      </w:r>
      <w:r w:rsidRPr="00701809">
        <w:rPr>
          <w:rFonts w:ascii="Times New Roman" w:hAnsi="Times New Roman" w:cs="Times New Roman"/>
        </w:rPr>
        <w:t xml:space="preserve"> semester hours) to complete a short certificate in one year or less.</w:t>
      </w:r>
    </w:p>
    <w:p w14:paraId="24A1ADAE" w14:textId="70DE60FD" w:rsidR="001563CF" w:rsidRPr="00701809" w:rsidRDefault="001563CF" w:rsidP="007018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Funding scholarships for special populations students who are within one year of completing a certificate/degree that leads to employment in a high-wage, high-skill, in-demand occupation.</w:t>
      </w:r>
    </w:p>
    <w:p w14:paraId="1E3BAF4A" w14:textId="0D24A95B" w:rsidR="001563CF" w:rsidRPr="00701809" w:rsidRDefault="001563CF" w:rsidP="007018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Micro-learning Experiences</w:t>
      </w:r>
    </w:p>
    <w:p w14:paraId="2015C502" w14:textId="0F5C45FF" w:rsidR="008764A7" w:rsidRPr="00701809" w:rsidRDefault="008764A7" w:rsidP="007018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Kids on Campus—STEM Camp (Robotics, Drones, Game Design, Electronic Re-engineering, etc.)</w:t>
      </w:r>
      <w:r w:rsidR="002B73EF" w:rsidRPr="00701809">
        <w:rPr>
          <w:rFonts w:ascii="Times New Roman" w:hAnsi="Times New Roman" w:cs="Times New Roman"/>
        </w:rPr>
        <w:t>—possibly dual enrollment/dual credit (assuming there are equivalent courses available) or summer program</w:t>
      </w:r>
    </w:p>
    <w:p w14:paraId="03637F2E" w14:textId="77777777" w:rsidR="001563CF" w:rsidRPr="00701809" w:rsidRDefault="001563CF" w:rsidP="00701809">
      <w:pPr>
        <w:jc w:val="both"/>
        <w:rPr>
          <w:rFonts w:ascii="Times New Roman" w:hAnsi="Times New Roman" w:cs="Times New Roman"/>
        </w:rPr>
      </w:pPr>
    </w:p>
    <w:p w14:paraId="4BA47053" w14:textId="77777777" w:rsidR="00701809" w:rsidRDefault="00701809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A6A1DEA" w14:textId="6E5EF330" w:rsidR="001563CF" w:rsidRPr="00701809" w:rsidRDefault="001563CF" w:rsidP="007018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01809">
        <w:rPr>
          <w:rFonts w:ascii="Times New Roman" w:hAnsi="Times New Roman" w:cs="Times New Roman"/>
          <w:b/>
          <w:bCs/>
          <w:u w:val="single"/>
        </w:rPr>
        <w:t>Exclusive Use of Funds</w:t>
      </w:r>
    </w:p>
    <w:p w14:paraId="36BE27F7" w14:textId="02FCC700" w:rsidR="001563CF" w:rsidRPr="00701809" w:rsidRDefault="00701809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Funds can be used to cover the following items:</w:t>
      </w:r>
    </w:p>
    <w:p w14:paraId="5AF77145" w14:textId="3E4E139B" w:rsidR="001563CF" w:rsidRPr="00701809" w:rsidRDefault="001563CF" w:rsidP="007018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Capitalized Equipment</w:t>
      </w:r>
    </w:p>
    <w:p w14:paraId="5452FBE5" w14:textId="49FFB4BA" w:rsidR="001563CF" w:rsidRPr="00701809" w:rsidRDefault="001563CF" w:rsidP="007018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Non-capitalized Equipment</w:t>
      </w:r>
    </w:p>
    <w:p w14:paraId="71C52653" w14:textId="6E52C271" w:rsidR="001563CF" w:rsidRPr="00701809" w:rsidRDefault="001563CF" w:rsidP="007018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Supplies</w:t>
      </w:r>
    </w:p>
    <w:p w14:paraId="77FA4B6E" w14:textId="39C0378C" w:rsidR="001563CF" w:rsidRPr="00701809" w:rsidRDefault="00E24911" w:rsidP="007018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>Other--s</w:t>
      </w:r>
      <w:r w:rsidR="001563CF" w:rsidRPr="00701809">
        <w:rPr>
          <w:rFonts w:ascii="Times New Roman" w:hAnsi="Times New Roman" w:cs="Times New Roman"/>
        </w:rPr>
        <w:t>ervices provided specifically to special populations</w:t>
      </w:r>
    </w:p>
    <w:p w14:paraId="1E1FCC08" w14:textId="455B154E" w:rsidR="008764A7" w:rsidRPr="00701809" w:rsidRDefault="008764A7" w:rsidP="00701809">
      <w:pPr>
        <w:jc w:val="both"/>
        <w:rPr>
          <w:rFonts w:ascii="Times New Roman" w:hAnsi="Times New Roman" w:cs="Times New Roman"/>
        </w:rPr>
      </w:pPr>
    </w:p>
    <w:p w14:paraId="687630DF" w14:textId="77777777" w:rsidR="00701809" w:rsidRPr="00701809" w:rsidRDefault="00701809" w:rsidP="00701809">
      <w:pPr>
        <w:jc w:val="both"/>
        <w:rPr>
          <w:rFonts w:ascii="Times New Roman" w:hAnsi="Times New Roman" w:cs="Times New Roman"/>
        </w:rPr>
      </w:pPr>
      <w:r w:rsidRPr="00701809">
        <w:rPr>
          <w:rFonts w:ascii="Times New Roman" w:hAnsi="Times New Roman" w:cs="Times New Roman"/>
        </w:rPr>
        <w:t xml:space="preserve">Please submit proposals to Yolanda Wilson, Career and Technical Education Program Analyst, at </w:t>
      </w:r>
      <w:hyperlink r:id="rId6" w:history="1">
        <w:r w:rsidRPr="00701809">
          <w:rPr>
            <w:rStyle w:val="Hyperlink"/>
            <w:rFonts w:ascii="Times New Roman" w:hAnsi="Times New Roman" w:cs="Times New Roman"/>
          </w:rPr>
          <w:t>yolanda.wilson@accs.edu</w:t>
        </w:r>
      </w:hyperlink>
      <w:r w:rsidRPr="00701809">
        <w:rPr>
          <w:rFonts w:ascii="Times New Roman" w:hAnsi="Times New Roman" w:cs="Times New Roman"/>
        </w:rPr>
        <w:t xml:space="preserve"> no later than November 20, 2020.  If you should have questions, please contact Natalie English, Director of Career and Technical Education, at 334-293-4574 or via email </w:t>
      </w:r>
      <w:hyperlink r:id="rId7" w:history="1">
        <w:r w:rsidRPr="00701809">
          <w:rPr>
            <w:rStyle w:val="Hyperlink"/>
            <w:rFonts w:ascii="Times New Roman" w:hAnsi="Times New Roman" w:cs="Times New Roman"/>
          </w:rPr>
          <w:t>natalie.english@accs.edu</w:t>
        </w:r>
      </w:hyperlink>
      <w:r w:rsidRPr="00701809">
        <w:rPr>
          <w:rFonts w:ascii="Times New Roman" w:hAnsi="Times New Roman" w:cs="Times New Roman"/>
        </w:rPr>
        <w:t xml:space="preserve">.  </w:t>
      </w:r>
    </w:p>
    <w:p w14:paraId="198144EE" w14:textId="77777777" w:rsidR="00650C7D" w:rsidRPr="00701809" w:rsidRDefault="00650C7D" w:rsidP="00701809">
      <w:pPr>
        <w:jc w:val="both"/>
        <w:rPr>
          <w:rFonts w:ascii="Times New Roman" w:hAnsi="Times New Roman" w:cs="Times New Roman"/>
        </w:rPr>
      </w:pPr>
    </w:p>
    <w:sectPr w:rsidR="00650C7D" w:rsidRPr="00701809" w:rsidSect="00CF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6pt;height:6pt" o:bullet="t">
        <v:imagedata r:id="rId1" o:title="Stained Glass Ball"/>
      </v:shape>
    </w:pict>
  </w:numPicBullet>
  <w:abstractNum w:abstractNumId="0" w15:restartNumberingAfterBreak="0">
    <w:nsid w:val="2B354441"/>
    <w:multiLevelType w:val="hybridMultilevel"/>
    <w:tmpl w:val="76AE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2799"/>
    <w:multiLevelType w:val="hybridMultilevel"/>
    <w:tmpl w:val="EB3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D1F"/>
    <w:multiLevelType w:val="hybridMultilevel"/>
    <w:tmpl w:val="7AC8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C5"/>
    <w:rsid w:val="000428A9"/>
    <w:rsid w:val="001563CF"/>
    <w:rsid w:val="001A6B4A"/>
    <w:rsid w:val="002B73EF"/>
    <w:rsid w:val="003003FF"/>
    <w:rsid w:val="005E6E50"/>
    <w:rsid w:val="00650C7D"/>
    <w:rsid w:val="00701809"/>
    <w:rsid w:val="00811E08"/>
    <w:rsid w:val="008764A7"/>
    <w:rsid w:val="00924D3F"/>
    <w:rsid w:val="00A058A6"/>
    <w:rsid w:val="00CE0CC5"/>
    <w:rsid w:val="00CF499E"/>
    <w:rsid w:val="00E24911"/>
    <w:rsid w:val="00E47527"/>
    <w:rsid w:val="00E8739E"/>
    <w:rsid w:val="00EC74FC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8DF6"/>
  <w15:chartTrackingRefBased/>
  <w15:docId w15:val="{B2E183B9-1B1E-8A45-8ED7-C7CD908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E50"/>
    <w:pPr>
      <w:ind w:left="720"/>
      <w:contextualSpacing/>
    </w:pPr>
  </w:style>
  <w:style w:type="table" w:styleId="TableGrid">
    <w:name w:val="Table Grid"/>
    <w:basedOn w:val="TableNormal"/>
    <w:uiPriority w:val="39"/>
    <w:rsid w:val="00A0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english@a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landa.wilson@accs.edu" TargetMode="External"/><Relationship Id="rId5" Type="http://schemas.openxmlformats.org/officeDocument/2006/relationships/hyperlink" Target="mailto:yolanda.wilson@acc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Kemba Chambers</cp:lastModifiedBy>
  <cp:revision>2</cp:revision>
  <cp:lastPrinted>2020-10-20T20:01:00Z</cp:lastPrinted>
  <dcterms:created xsi:type="dcterms:W3CDTF">2020-10-22T17:09:00Z</dcterms:created>
  <dcterms:modified xsi:type="dcterms:W3CDTF">2020-10-22T17:09:00Z</dcterms:modified>
</cp:coreProperties>
</file>