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37" w:lineRule="auto" w:before="70"/>
        <w:ind w:left="2977" w:right="2833" w:hanging="344"/>
      </w:pPr>
      <w:r>
        <w:rPr/>
        <w:t>CHANCELLOR’S PROCEDURE FOR POLICY 712.01: DEGREES AND CERTIFICATES</w:t>
      </w:r>
    </w:p>
    <w:p>
      <w:pPr>
        <w:pStyle w:val="BodyText"/>
        <w:spacing w:before="1"/>
        <w:rPr>
          <w:b/>
        </w:rPr>
      </w:pPr>
    </w:p>
    <w:p>
      <w:pPr>
        <w:pStyle w:val="BodyText"/>
        <w:ind w:left="491" w:right="706"/>
        <w:jc w:val="both"/>
      </w:pPr>
      <w:r>
        <w:rPr/>
        <w:t>An</w:t>
      </w:r>
      <w:r>
        <w:rPr>
          <w:spacing w:val="-15"/>
        </w:rPr>
        <w:t> </w:t>
      </w:r>
      <w:r>
        <w:rPr/>
        <w:t>instructional</w:t>
      </w:r>
      <w:r>
        <w:rPr>
          <w:spacing w:val="-14"/>
        </w:rPr>
        <w:t> </w:t>
      </w:r>
      <w:r>
        <w:rPr/>
        <w:t>program</w:t>
      </w:r>
      <w:r>
        <w:rPr>
          <w:spacing w:val="-15"/>
        </w:rPr>
        <w:t> </w:t>
      </w:r>
      <w:r>
        <w:rPr/>
        <w:t>is</w:t>
      </w:r>
      <w:r>
        <w:rPr>
          <w:spacing w:val="-14"/>
        </w:rPr>
        <w:t> </w:t>
      </w:r>
      <w:r>
        <w:rPr/>
        <w:t>defined</w:t>
      </w:r>
      <w:r>
        <w:rPr>
          <w:spacing w:val="-15"/>
        </w:rPr>
        <w:t> </w:t>
      </w:r>
      <w:r>
        <w:rPr/>
        <w:t>as</w:t>
      </w:r>
      <w:r>
        <w:rPr>
          <w:spacing w:val="-14"/>
        </w:rPr>
        <w:t> </w:t>
      </w:r>
      <w:r>
        <w:rPr/>
        <w:t>a</w:t>
      </w:r>
      <w:r>
        <w:rPr>
          <w:spacing w:val="-15"/>
        </w:rPr>
        <w:t> </w:t>
      </w:r>
      <w:r>
        <w:rPr/>
        <w:t>combination</w:t>
      </w:r>
      <w:r>
        <w:rPr>
          <w:spacing w:val="-14"/>
        </w:rPr>
        <w:t> </w:t>
      </w:r>
      <w:r>
        <w:rPr/>
        <w:t>of</w:t>
      </w:r>
      <w:r>
        <w:rPr>
          <w:spacing w:val="-15"/>
        </w:rPr>
        <w:t> </w:t>
      </w:r>
      <w:r>
        <w:rPr/>
        <w:t>courses</w:t>
      </w:r>
      <w:r>
        <w:rPr>
          <w:spacing w:val="-14"/>
        </w:rPr>
        <w:t> </w:t>
      </w:r>
      <w:r>
        <w:rPr/>
        <w:t>and</w:t>
      </w:r>
      <w:r>
        <w:rPr>
          <w:spacing w:val="-15"/>
        </w:rPr>
        <w:t> </w:t>
      </w:r>
      <w:r>
        <w:rPr/>
        <w:t>experiences</w:t>
      </w:r>
      <w:r>
        <w:rPr>
          <w:spacing w:val="-14"/>
        </w:rPr>
        <w:t> </w:t>
      </w:r>
      <w:r>
        <w:rPr/>
        <w:t>that</w:t>
      </w:r>
      <w:r>
        <w:rPr>
          <w:spacing w:val="-15"/>
        </w:rPr>
        <w:t> </w:t>
      </w:r>
      <w:r>
        <w:rPr/>
        <w:t>is</w:t>
      </w:r>
      <w:r>
        <w:rPr>
          <w:spacing w:val="-14"/>
        </w:rPr>
        <w:t> </w:t>
      </w:r>
      <w:r>
        <w:rPr/>
        <w:t>designed</w:t>
      </w:r>
      <w:r>
        <w:rPr>
          <w:spacing w:val="-15"/>
        </w:rPr>
        <w:t> </w:t>
      </w:r>
      <w:r>
        <w:rPr/>
        <w:t>to accomplish a predetermined objective or set of allied objectives such as preparation for advanced study,</w:t>
      </w:r>
      <w:r>
        <w:rPr>
          <w:spacing w:val="-14"/>
        </w:rPr>
        <w:t> </w:t>
      </w:r>
      <w:r>
        <w:rPr/>
        <w:t>qualification</w:t>
      </w:r>
      <w:r>
        <w:rPr>
          <w:spacing w:val="-13"/>
        </w:rPr>
        <w:t> </w:t>
      </w:r>
      <w:r>
        <w:rPr/>
        <w:t>for</w:t>
      </w:r>
      <w:r>
        <w:rPr>
          <w:spacing w:val="-13"/>
        </w:rPr>
        <w:t> </w:t>
      </w:r>
      <w:r>
        <w:rPr/>
        <w:t>an</w:t>
      </w:r>
      <w:r>
        <w:rPr>
          <w:spacing w:val="-13"/>
        </w:rPr>
        <w:t> </w:t>
      </w:r>
      <w:r>
        <w:rPr/>
        <w:t>occupation</w:t>
      </w:r>
      <w:r>
        <w:rPr>
          <w:spacing w:val="-13"/>
        </w:rPr>
        <w:t> </w:t>
      </w:r>
      <w:r>
        <w:rPr/>
        <w:t>or</w:t>
      </w:r>
      <w:r>
        <w:rPr>
          <w:spacing w:val="-13"/>
        </w:rPr>
        <w:t> </w:t>
      </w:r>
      <w:r>
        <w:rPr/>
        <w:t>range</w:t>
      </w:r>
      <w:r>
        <w:rPr>
          <w:spacing w:val="-14"/>
        </w:rPr>
        <w:t> </w:t>
      </w:r>
      <w:r>
        <w:rPr/>
        <w:t>of</w:t>
      </w:r>
      <w:r>
        <w:rPr>
          <w:spacing w:val="-13"/>
        </w:rPr>
        <w:t> </w:t>
      </w:r>
      <w:r>
        <w:rPr/>
        <w:t>occupations,</w:t>
      </w:r>
      <w:r>
        <w:rPr>
          <w:spacing w:val="-13"/>
        </w:rPr>
        <w:t> </w:t>
      </w:r>
      <w:r>
        <w:rPr/>
        <w:t>or</w:t>
      </w:r>
      <w:r>
        <w:rPr>
          <w:spacing w:val="-13"/>
        </w:rPr>
        <w:t> </w:t>
      </w:r>
      <w:r>
        <w:rPr/>
        <w:t>simply</w:t>
      </w:r>
      <w:r>
        <w:rPr>
          <w:spacing w:val="-13"/>
        </w:rPr>
        <w:t> </w:t>
      </w:r>
      <w:r>
        <w:rPr/>
        <w:t>the</w:t>
      </w:r>
      <w:r>
        <w:rPr>
          <w:spacing w:val="-13"/>
        </w:rPr>
        <w:t> </w:t>
      </w:r>
      <w:r>
        <w:rPr/>
        <w:t>increase</w:t>
      </w:r>
      <w:r>
        <w:rPr>
          <w:spacing w:val="-14"/>
        </w:rPr>
        <w:t> </w:t>
      </w:r>
      <w:r>
        <w:rPr/>
        <w:t>of</w:t>
      </w:r>
      <w:r>
        <w:rPr>
          <w:spacing w:val="-13"/>
        </w:rPr>
        <w:t> </w:t>
      </w:r>
      <w:r>
        <w:rPr/>
        <w:t>knowledge and understanding. Accordingly, colleges are authorized to certify the successful completion of prescribed courses of study in each instructional program through the awarding of the following degrees and</w:t>
      </w:r>
      <w:r>
        <w:rPr>
          <w:spacing w:val="-1"/>
        </w:rPr>
        <w:t> </w:t>
      </w:r>
      <w:r>
        <w:rPr/>
        <w:t>certificates:</w:t>
      </w:r>
    </w:p>
    <w:p>
      <w:pPr>
        <w:pStyle w:val="BodyText"/>
        <w:spacing w:before="3"/>
      </w:pPr>
    </w:p>
    <w:p>
      <w:pPr>
        <w:pStyle w:val="BodyText"/>
        <w:ind w:left="491" w:right="705"/>
        <w:jc w:val="both"/>
      </w:pPr>
      <w:r>
        <w:rPr>
          <w:b/>
        </w:rPr>
        <w:t>Associate in Arts (AA) Degree</w:t>
      </w:r>
      <w:r>
        <w:rPr/>
        <w:t>: An undergraduate award signifying successful completion of a prescribed</w:t>
      </w:r>
      <w:r>
        <w:rPr>
          <w:spacing w:val="-22"/>
        </w:rPr>
        <w:t> </w:t>
      </w:r>
      <w:r>
        <w:rPr/>
        <w:t>course</w:t>
      </w:r>
      <w:r>
        <w:rPr>
          <w:spacing w:val="-22"/>
        </w:rPr>
        <w:t> </w:t>
      </w:r>
      <w:r>
        <w:rPr/>
        <w:t>of</w:t>
      </w:r>
      <w:r>
        <w:rPr>
          <w:spacing w:val="-21"/>
        </w:rPr>
        <w:t> </w:t>
      </w:r>
      <w:r>
        <w:rPr/>
        <w:t>study</w:t>
      </w:r>
      <w:r>
        <w:rPr>
          <w:spacing w:val="-22"/>
        </w:rPr>
        <w:t> </w:t>
      </w:r>
      <w:r>
        <w:rPr/>
        <w:t>(60</w:t>
      </w:r>
      <w:r>
        <w:rPr>
          <w:spacing w:val="-21"/>
        </w:rPr>
        <w:t> </w:t>
      </w:r>
      <w:r>
        <w:rPr/>
        <w:t>to</w:t>
      </w:r>
      <w:r>
        <w:rPr>
          <w:spacing w:val="-22"/>
        </w:rPr>
        <w:t> </w:t>
      </w:r>
      <w:r>
        <w:rPr/>
        <w:t>64</w:t>
      </w:r>
      <w:r>
        <w:rPr>
          <w:spacing w:val="-21"/>
        </w:rPr>
        <w:t> </w:t>
      </w:r>
      <w:r>
        <w:rPr/>
        <w:t>semester</w:t>
      </w:r>
      <w:r>
        <w:rPr>
          <w:spacing w:val="-22"/>
        </w:rPr>
        <w:t> </w:t>
      </w:r>
      <w:r>
        <w:rPr/>
        <w:t>credit</w:t>
      </w:r>
      <w:r>
        <w:rPr>
          <w:spacing w:val="-21"/>
        </w:rPr>
        <w:t> </w:t>
      </w:r>
      <w:r>
        <w:rPr/>
        <w:t>hours)</w:t>
      </w:r>
      <w:r>
        <w:rPr>
          <w:spacing w:val="-22"/>
        </w:rPr>
        <w:t> </w:t>
      </w:r>
      <w:r>
        <w:rPr/>
        <w:t>designed</w:t>
      </w:r>
      <w:r>
        <w:rPr>
          <w:spacing w:val="-21"/>
        </w:rPr>
        <w:t> </w:t>
      </w:r>
      <w:r>
        <w:rPr/>
        <w:t>for</w:t>
      </w:r>
      <w:r>
        <w:rPr>
          <w:spacing w:val="-22"/>
        </w:rPr>
        <w:t> </w:t>
      </w:r>
      <w:r>
        <w:rPr/>
        <w:t>students</w:t>
      </w:r>
      <w:r>
        <w:rPr>
          <w:spacing w:val="-21"/>
        </w:rPr>
        <w:t> </w:t>
      </w:r>
      <w:r>
        <w:rPr/>
        <w:t>planning</w:t>
      </w:r>
      <w:r>
        <w:rPr>
          <w:spacing w:val="-22"/>
        </w:rPr>
        <w:t> </w:t>
      </w:r>
      <w:r>
        <w:rPr/>
        <w:t>to</w:t>
      </w:r>
      <w:r>
        <w:rPr>
          <w:spacing w:val="-22"/>
        </w:rPr>
        <w:t> </w:t>
      </w:r>
      <w:r>
        <w:rPr/>
        <w:t>transfer to</w:t>
      </w:r>
      <w:r>
        <w:rPr>
          <w:spacing w:val="-8"/>
        </w:rPr>
        <w:t> </w:t>
      </w:r>
      <w:r>
        <w:rPr/>
        <w:t>a</w:t>
      </w:r>
      <w:r>
        <w:rPr>
          <w:spacing w:val="-8"/>
        </w:rPr>
        <w:t> </w:t>
      </w:r>
      <w:r>
        <w:rPr/>
        <w:t>senior</w:t>
      </w:r>
      <w:r>
        <w:rPr>
          <w:spacing w:val="-7"/>
        </w:rPr>
        <w:t> </w:t>
      </w:r>
      <w:r>
        <w:rPr/>
        <w:t>institution</w:t>
      </w:r>
      <w:r>
        <w:rPr>
          <w:spacing w:val="-8"/>
        </w:rPr>
        <w:t> </w:t>
      </w:r>
      <w:r>
        <w:rPr/>
        <w:t>to</w:t>
      </w:r>
      <w:r>
        <w:rPr>
          <w:spacing w:val="-8"/>
        </w:rPr>
        <w:t> </w:t>
      </w:r>
      <w:r>
        <w:rPr/>
        <w:t>pursue</w:t>
      </w:r>
      <w:r>
        <w:rPr>
          <w:spacing w:val="-7"/>
        </w:rPr>
        <w:t> </w:t>
      </w:r>
      <w:r>
        <w:rPr/>
        <w:t>a</w:t>
      </w:r>
      <w:r>
        <w:rPr>
          <w:spacing w:val="-8"/>
        </w:rPr>
        <w:t> </w:t>
      </w:r>
      <w:r>
        <w:rPr/>
        <w:t>baccalaureate</w:t>
      </w:r>
      <w:r>
        <w:rPr>
          <w:spacing w:val="-7"/>
        </w:rPr>
        <w:t> </w:t>
      </w:r>
      <w:r>
        <w:rPr/>
        <w:t>degree</w:t>
      </w:r>
      <w:r>
        <w:rPr>
          <w:spacing w:val="-8"/>
        </w:rPr>
        <w:t> </w:t>
      </w:r>
      <w:r>
        <w:rPr/>
        <w:t>in</w:t>
      </w:r>
      <w:r>
        <w:rPr>
          <w:spacing w:val="-8"/>
        </w:rPr>
        <w:t> </w:t>
      </w:r>
      <w:r>
        <w:rPr/>
        <w:t>the</w:t>
      </w:r>
      <w:r>
        <w:rPr>
          <w:spacing w:val="-7"/>
        </w:rPr>
        <w:t> </w:t>
      </w:r>
      <w:r>
        <w:rPr/>
        <w:t>liberal</w:t>
      </w:r>
      <w:r>
        <w:rPr>
          <w:spacing w:val="-8"/>
        </w:rPr>
        <w:t> </w:t>
      </w:r>
      <w:r>
        <w:rPr/>
        <w:t>arts.</w:t>
      </w:r>
      <w:r>
        <w:rPr>
          <w:spacing w:val="46"/>
        </w:rPr>
        <w:t> </w:t>
      </w:r>
      <w:r>
        <w:rPr/>
        <w:t>Only</w:t>
      </w:r>
      <w:r>
        <w:rPr>
          <w:spacing w:val="-8"/>
        </w:rPr>
        <w:t> </w:t>
      </w:r>
      <w:r>
        <w:rPr/>
        <w:t>colleges</w:t>
      </w:r>
      <w:r>
        <w:rPr>
          <w:spacing w:val="-7"/>
        </w:rPr>
        <w:t> </w:t>
      </w:r>
      <w:r>
        <w:rPr/>
        <w:t>accredited by the Southern Association of Colleges and Schools Commission on Colleges (SACSCOC) are authorized to award this</w:t>
      </w:r>
      <w:r>
        <w:rPr>
          <w:spacing w:val="-1"/>
        </w:rPr>
        <w:t> </w:t>
      </w:r>
      <w:r>
        <w:rPr/>
        <w:t>degree.</w:t>
      </w:r>
    </w:p>
    <w:p>
      <w:pPr>
        <w:pStyle w:val="BodyText"/>
      </w:pPr>
    </w:p>
    <w:p>
      <w:pPr>
        <w:pStyle w:val="BodyText"/>
        <w:ind w:left="491" w:right="706"/>
        <w:jc w:val="both"/>
      </w:pPr>
      <w:r>
        <w:rPr>
          <w:b/>
        </w:rPr>
        <w:t>Associate</w:t>
      </w:r>
      <w:r>
        <w:rPr>
          <w:b/>
          <w:spacing w:val="-13"/>
        </w:rPr>
        <w:t> </w:t>
      </w:r>
      <w:r>
        <w:rPr>
          <w:b/>
        </w:rPr>
        <w:t>in</w:t>
      </w:r>
      <w:r>
        <w:rPr>
          <w:b/>
          <w:spacing w:val="-13"/>
        </w:rPr>
        <w:t> </w:t>
      </w:r>
      <w:r>
        <w:rPr>
          <w:b/>
        </w:rPr>
        <w:t>Science</w:t>
      </w:r>
      <w:r>
        <w:rPr>
          <w:b/>
          <w:spacing w:val="-12"/>
        </w:rPr>
        <w:t> </w:t>
      </w:r>
      <w:r>
        <w:rPr>
          <w:b/>
        </w:rPr>
        <w:t>(AS)</w:t>
      </w:r>
      <w:r>
        <w:rPr>
          <w:b/>
          <w:spacing w:val="-13"/>
        </w:rPr>
        <w:t> </w:t>
      </w:r>
      <w:r>
        <w:rPr>
          <w:b/>
        </w:rPr>
        <w:t>Degree</w:t>
      </w:r>
      <w:r>
        <w:rPr/>
        <w:t>:</w:t>
      </w:r>
      <w:r>
        <w:rPr>
          <w:spacing w:val="-12"/>
        </w:rPr>
        <w:t> </w:t>
      </w:r>
      <w:r>
        <w:rPr/>
        <w:t>An</w:t>
      </w:r>
      <w:r>
        <w:rPr>
          <w:spacing w:val="-13"/>
        </w:rPr>
        <w:t> </w:t>
      </w:r>
      <w:r>
        <w:rPr/>
        <w:t>undergraduate</w:t>
      </w:r>
      <w:r>
        <w:rPr>
          <w:spacing w:val="-12"/>
        </w:rPr>
        <w:t> </w:t>
      </w:r>
      <w:r>
        <w:rPr/>
        <w:t>award</w:t>
      </w:r>
      <w:r>
        <w:rPr>
          <w:spacing w:val="-13"/>
        </w:rPr>
        <w:t> </w:t>
      </w:r>
      <w:r>
        <w:rPr/>
        <w:t>signifying</w:t>
      </w:r>
      <w:r>
        <w:rPr>
          <w:spacing w:val="-12"/>
        </w:rPr>
        <w:t> </w:t>
      </w:r>
      <w:r>
        <w:rPr/>
        <w:t>successful</w:t>
      </w:r>
      <w:r>
        <w:rPr>
          <w:spacing w:val="-13"/>
        </w:rPr>
        <w:t> </w:t>
      </w:r>
      <w:r>
        <w:rPr/>
        <w:t>completion</w:t>
      </w:r>
      <w:r>
        <w:rPr>
          <w:spacing w:val="-12"/>
        </w:rPr>
        <w:t> </w:t>
      </w:r>
      <w:r>
        <w:rPr/>
        <w:t>of</w:t>
      </w:r>
      <w:r>
        <w:rPr>
          <w:spacing w:val="-13"/>
        </w:rPr>
        <w:t> </w:t>
      </w:r>
      <w:r>
        <w:rPr/>
        <w:t>a prescribed</w:t>
      </w:r>
      <w:r>
        <w:rPr>
          <w:spacing w:val="-22"/>
        </w:rPr>
        <w:t> </w:t>
      </w:r>
      <w:r>
        <w:rPr/>
        <w:t>course</w:t>
      </w:r>
      <w:r>
        <w:rPr>
          <w:spacing w:val="-22"/>
        </w:rPr>
        <w:t> </w:t>
      </w:r>
      <w:r>
        <w:rPr/>
        <w:t>of</w:t>
      </w:r>
      <w:r>
        <w:rPr>
          <w:spacing w:val="-21"/>
        </w:rPr>
        <w:t> </w:t>
      </w:r>
      <w:r>
        <w:rPr/>
        <w:t>study</w:t>
      </w:r>
      <w:r>
        <w:rPr>
          <w:spacing w:val="-22"/>
        </w:rPr>
        <w:t> </w:t>
      </w:r>
      <w:r>
        <w:rPr/>
        <w:t>(60</w:t>
      </w:r>
      <w:r>
        <w:rPr>
          <w:spacing w:val="-22"/>
        </w:rPr>
        <w:t> </w:t>
      </w:r>
      <w:r>
        <w:rPr/>
        <w:t>to</w:t>
      </w:r>
      <w:r>
        <w:rPr>
          <w:spacing w:val="-21"/>
        </w:rPr>
        <w:t> </w:t>
      </w:r>
      <w:r>
        <w:rPr/>
        <w:t>64</w:t>
      </w:r>
      <w:r>
        <w:rPr>
          <w:spacing w:val="-22"/>
        </w:rPr>
        <w:t> </w:t>
      </w:r>
      <w:r>
        <w:rPr/>
        <w:t>semester</w:t>
      </w:r>
      <w:r>
        <w:rPr>
          <w:spacing w:val="-22"/>
        </w:rPr>
        <w:t> </w:t>
      </w:r>
      <w:r>
        <w:rPr/>
        <w:t>credit</w:t>
      </w:r>
      <w:r>
        <w:rPr>
          <w:spacing w:val="-21"/>
        </w:rPr>
        <w:t> </w:t>
      </w:r>
      <w:r>
        <w:rPr/>
        <w:t>hours)</w:t>
      </w:r>
      <w:r>
        <w:rPr>
          <w:spacing w:val="-22"/>
        </w:rPr>
        <w:t> </w:t>
      </w:r>
      <w:r>
        <w:rPr/>
        <w:t>designed</w:t>
      </w:r>
      <w:r>
        <w:rPr>
          <w:spacing w:val="-22"/>
        </w:rPr>
        <w:t> </w:t>
      </w:r>
      <w:r>
        <w:rPr/>
        <w:t>for</w:t>
      </w:r>
      <w:r>
        <w:rPr>
          <w:spacing w:val="-21"/>
        </w:rPr>
        <w:t> </w:t>
      </w:r>
      <w:r>
        <w:rPr/>
        <w:t>students</w:t>
      </w:r>
      <w:r>
        <w:rPr>
          <w:spacing w:val="-22"/>
        </w:rPr>
        <w:t> </w:t>
      </w:r>
      <w:r>
        <w:rPr/>
        <w:t>planning</w:t>
      </w:r>
      <w:r>
        <w:rPr>
          <w:spacing w:val="-22"/>
        </w:rPr>
        <w:t> </w:t>
      </w:r>
      <w:r>
        <w:rPr/>
        <w:t>to</w:t>
      </w:r>
      <w:r>
        <w:rPr>
          <w:spacing w:val="-21"/>
        </w:rPr>
        <w:t> </w:t>
      </w:r>
      <w:r>
        <w:rPr/>
        <w:t>transfer to</w:t>
      </w:r>
      <w:r>
        <w:rPr>
          <w:spacing w:val="-9"/>
        </w:rPr>
        <w:t> </w:t>
      </w:r>
      <w:r>
        <w:rPr/>
        <w:t>a</w:t>
      </w:r>
      <w:r>
        <w:rPr>
          <w:spacing w:val="-8"/>
        </w:rPr>
        <w:t> </w:t>
      </w:r>
      <w:r>
        <w:rPr/>
        <w:t>senior</w:t>
      </w:r>
      <w:r>
        <w:rPr>
          <w:spacing w:val="-9"/>
        </w:rPr>
        <w:t> </w:t>
      </w:r>
      <w:r>
        <w:rPr/>
        <w:t>institution</w:t>
      </w:r>
      <w:r>
        <w:rPr>
          <w:spacing w:val="-8"/>
        </w:rPr>
        <w:t> </w:t>
      </w:r>
      <w:r>
        <w:rPr/>
        <w:t>to</w:t>
      </w:r>
      <w:r>
        <w:rPr>
          <w:spacing w:val="-9"/>
        </w:rPr>
        <w:t> </w:t>
      </w:r>
      <w:r>
        <w:rPr/>
        <w:t>pursue</w:t>
      </w:r>
      <w:r>
        <w:rPr>
          <w:spacing w:val="-8"/>
        </w:rPr>
        <w:t> </w:t>
      </w:r>
      <w:r>
        <w:rPr/>
        <w:t>a</w:t>
      </w:r>
      <w:r>
        <w:rPr>
          <w:spacing w:val="-9"/>
        </w:rPr>
        <w:t> </w:t>
      </w:r>
      <w:r>
        <w:rPr/>
        <w:t>baccalaureate</w:t>
      </w:r>
      <w:r>
        <w:rPr>
          <w:spacing w:val="-8"/>
        </w:rPr>
        <w:t> </w:t>
      </w:r>
      <w:r>
        <w:rPr/>
        <w:t>degree</w:t>
      </w:r>
      <w:r>
        <w:rPr>
          <w:spacing w:val="-9"/>
        </w:rPr>
        <w:t> </w:t>
      </w:r>
      <w:r>
        <w:rPr/>
        <w:t>in</w:t>
      </w:r>
      <w:r>
        <w:rPr>
          <w:spacing w:val="-8"/>
        </w:rPr>
        <w:t> </w:t>
      </w:r>
      <w:r>
        <w:rPr/>
        <w:t>the</w:t>
      </w:r>
      <w:r>
        <w:rPr>
          <w:spacing w:val="-9"/>
        </w:rPr>
        <w:t> </w:t>
      </w:r>
      <w:r>
        <w:rPr/>
        <w:t>sciences</w:t>
      </w:r>
      <w:r>
        <w:rPr>
          <w:spacing w:val="-7"/>
        </w:rPr>
        <w:t> </w:t>
      </w:r>
      <w:r>
        <w:rPr/>
        <w:t>or</w:t>
      </w:r>
      <w:r>
        <w:rPr>
          <w:spacing w:val="-9"/>
        </w:rPr>
        <w:t> </w:t>
      </w:r>
      <w:r>
        <w:rPr/>
        <w:t>a</w:t>
      </w:r>
      <w:r>
        <w:rPr>
          <w:spacing w:val="-8"/>
        </w:rPr>
        <w:t> </w:t>
      </w:r>
      <w:r>
        <w:rPr/>
        <w:t>specialized</w:t>
      </w:r>
      <w:r>
        <w:rPr>
          <w:spacing w:val="-9"/>
        </w:rPr>
        <w:t> </w:t>
      </w:r>
      <w:r>
        <w:rPr/>
        <w:t>professional field. Only colleges accredited by SACSCOC are authorized to award this</w:t>
      </w:r>
      <w:r>
        <w:rPr>
          <w:spacing w:val="-10"/>
        </w:rPr>
        <w:t> </w:t>
      </w:r>
      <w:r>
        <w:rPr/>
        <w:t>degree.</w:t>
      </w:r>
    </w:p>
    <w:p>
      <w:pPr>
        <w:pStyle w:val="BodyText"/>
        <w:spacing w:before="9"/>
        <w:rPr>
          <w:sz w:val="23"/>
        </w:rPr>
      </w:pPr>
    </w:p>
    <w:p>
      <w:pPr>
        <w:pStyle w:val="BodyText"/>
        <w:ind w:left="491" w:right="706"/>
        <w:jc w:val="both"/>
      </w:pPr>
      <w:r>
        <w:rPr>
          <w:b/>
        </w:rPr>
        <w:t>Associate in Applied Science (AAS) Degree</w:t>
      </w:r>
      <w:r>
        <w:rPr/>
        <w:t>: An undergraduate award signifying successful completion</w:t>
      </w:r>
      <w:r>
        <w:rPr>
          <w:spacing w:val="-21"/>
        </w:rPr>
        <w:t> </w:t>
      </w:r>
      <w:r>
        <w:rPr/>
        <w:t>of</w:t>
      </w:r>
      <w:r>
        <w:rPr>
          <w:spacing w:val="-20"/>
        </w:rPr>
        <w:t> </w:t>
      </w:r>
      <w:r>
        <w:rPr/>
        <w:t>a</w:t>
      </w:r>
      <w:r>
        <w:rPr>
          <w:spacing w:val="-21"/>
        </w:rPr>
        <w:t> </w:t>
      </w:r>
      <w:r>
        <w:rPr/>
        <w:t>prescribed</w:t>
      </w:r>
      <w:r>
        <w:rPr>
          <w:spacing w:val="-20"/>
        </w:rPr>
        <w:t> </w:t>
      </w:r>
      <w:r>
        <w:rPr/>
        <w:t>course</w:t>
      </w:r>
      <w:r>
        <w:rPr>
          <w:spacing w:val="-20"/>
        </w:rPr>
        <w:t> </w:t>
      </w:r>
      <w:r>
        <w:rPr/>
        <w:t>of</w:t>
      </w:r>
      <w:r>
        <w:rPr>
          <w:spacing w:val="-21"/>
        </w:rPr>
        <w:t> </w:t>
      </w:r>
      <w:r>
        <w:rPr/>
        <w:t>study</w:t>
      </w:r>
      <w:r>
        <w:rPr>
          <w:spacing w:val="-20"/>
        </w:rPr>
        <w:t> </w:t>
      </w:r>
      <w:r>
        <w:rPr/>
        <w:t>(60</w:t>
      </w:r>
      <w:r>
        <w:rPr>
          <w:spacing w:val="-20"/>
        </w:rPr>
        <w:t> </w:t>
      </w:r>
      <w:r>
        <w:rPr/>
        <w:t>to</w:t>
      </w:r>
      <w:r>
        <w:rPr>
          <w:spacing w:val="-21"/>
        </w:rPr>
        <w:t> </w:t>
      </w:r>
      <w:r>
        <w:rPr/>
        <w:t>76</w:t>
      </w:r>
      <w:r>
        <w:rPr>
          <w:spacing w:val="-20"/>
        </w:rPr>
        <w:t> </w:t>
      </w:r>
      <w:r>
        <w:rPr/>
        <w:t>semester</w:t>
      </w:r>
      <w:r>
        <w:rPr>
          <w:spacing w:val="-20"/>
        </w:rPr>
        <w:t> </w:t>
      </w:r>
      <w:r>
        <w:rPr/>
        <w:t>credit</w:t>
      </w:r>
      <w:r>
        <w:rPr>
          <w:spacing w:val="-21"/>
        </w:rPr>
        <w:t> </w:t>
      </w:r>
      <w:r>
        <w:rPr/>
        <w:t>hours)</w:t>
      </w:r>
      <w:r>
        <w:rPr>
          <w:spacing w:val="-20"/>
        </w:rPr>
        <w:t> </w:t>
      </w:r>
      <w:r>
        <w:rPr/>
        <w:t>that</w:t>
      </w:r>
      <w:r>
        <w:rPr>
          <w:spacing w:val="-20"/>
        </w:rPr>
        <w:t> </w:t>
      </w:r>
      <w:r>
        <w:rPr/>
        <w:t>offers</w:t>
      </w:r>
      <w:r>
        <w:rPr>
          <w:spacing w:val="-21"/>
        </w:rPr>
        <w:t> </w:t>
      </w:r>
      <w:r>
        <w:rPr/>
        <w:t>specialization in a technical, business, or semi-professional field qualifying the student for employment upon graduation while providing the possibility for transfer of some credit to a senior institution. Only colleges accredited by SACSCOC are authorized to award this</w:t>
      </w:r>
      <w:r>
        <w:rPr>
          <w:spacing w:val="-5"/>
        </w:rPr>
        <w:t> </w:t>
      </w:r>
      <w:r>
        <w:rPr/>
        <w:t>degree.</w:t>
      </w:r>
    </w:p>
    <w:p>
      <w:pPr>
        <w:pStyle w:val="BodyText"/>
      </w:pPr>
    </w:p>
    <w:p>
      <w:pPr>
        <w:pStyle w:val="BodyText"/>
        <w:ind w:left="491" w:right="705"/>
        <w:jc w:val="both"/>
      </w:pPr>
      <w:r>
        <w:rPr>
          <w:b/>
        </w:rPr>
        <w:t>Associate</w:t>
      </w:r>
      <w:r>
        <w:rPr>
          <w:b/>
          <w:spacing w:val="-9"/>
        </w:rPr>
        <w:t> </w:t>
      </w:r>
      <w:r>
        <w:rPr>
          <w:b/>
        </w:rPr>
        <w:t>in</w:t>
      </w:r>
      <w:r>
        <w:rPr>
          <w:b/>
          <w:spacing w:val="-9"/>
        </w:rPr>
        <w:t> </w:t>
      </w:r>
      <w:r>
        <w:rPr>
          <w:b/>
        </w:rPr>
        <w:t>Applied</w:t>
      </w:r>
      <w:r>
        <w:rPr>
          <w:b/>
          <w:spacing w:val="-9"/>
        </w:rPr>
        <w:t> </w:t>
      </w:r>
      <w:r>
        <w:rPr>
          <w:b/>
        </w:rPr>
        <w:t>Technology</w:t>
      </w:r>
      <w:r>
        <w:rPr>
          <w:b/>
          <w:spacing w:val="-8"/>
        </w:rPr>
        <w:t> </w:t>
      </w:r>
      <w:r>
        <w:rPr>
          <w:b/>
        </w:rPr>
        <w:t>(AAT)</w:t>
      </w:r>
      <w:r>
        <w:rPr>
          <w:b/>
          <w:spacing w:val="-9"/>
        </w:rPr>
        <w:t> </w:t>
      </w:r>
      <w:r>
        <w:rPr>
          <w:b/>
        </w:rPr>
        <w:t>Degree</w:t>
      </w:r>
      <w:r>
        <w:rPr/>
        <w:t>:</w:t>
      </w:r>
      <w:r>
        <w:rPr>
          <w:spacing w:val="-9"/>
        </w:rPr>
        <w:t> </w:t>
      </w:r>
      <w:r>
        <w:rPr/>
        <w:t>An</w:t>
      </w:r>
      <w:r>
        <w:rPr>
          <w:spacing w:val="-8"/>
        </w:rPr>
        <w:t> </w:t>
      </w:r>
      <w:r>
        <w:rPr/>
        <w:t>undergraduate</w:t>
      </w:r>
      <w:r>
        <w:rPr>
          <w:spacing w:val="-9"/>
        </w:rPr>
        <w:t> </w:t>
      </w:r>
      <w:r>
        <w:rPr/>
        <w:t>award</w:t>
      </w:r>
      <w:r>
        <w:rPr>
          <w:spacing w:val="-9"/>
        </w:rPr>
        <w:t> </w:t>
      </w:r>
      <w:r>
        <w:rPr/>
        <w:t>signifying</w:t>
      </w:r>
      <w:r>
        <w:rPr>
          <w:spacing w:val="-9"/>
        </w:rPr>
        <w:t> </w:t>
      </w:r>
      <w:r>
        <w:rPr/>
        <w:t>successful completion of a prescribed course of study (60 to 76 semester credit hours) that provides specialization in a technical, business, or semi-professional field qualifying the student for employment upon graduation. This degree is offered only by technical colleges accredited by the Council</w:t>
      </w:r>
      <w:r>
        <w:rPr>
          <w:spacing w:val="-24"/>
        </w:rPr>
        <w:t> </w:t>
      </w:r>
      <w:r>
        <w:rPr/>
        <w:t>on</w:t>
      </w:r>
      <w:r>
        <w:rPr>
          <w:spacing w:val="-24"/>
        </w:rPr>
        <w:t> </w:t>
      </w:r>
      <w:r>
        <w:rPr/>
        <w:t>Occupational</w:t>
      </w:r>
      <w:r>
        <w:rPr>
          <w:spacing w:val="-24"/>
        </w:rPr>
        <w:t> </w:t>
      </w:r>
      <w:r>
        <w:rPr/>
        <w:t>Education</w:t>
      </w:r>
      <w:r>
        <w:rPr>
          <w:spacing w:val="-24"/>
        </w:rPr>
        <w:t> </w:t>
      </w:r>
      <w:r>
        <w:rPr/>
        <w:t>(COE)</w:t>
      </w:r>
      <w:r>
        <w:rPr>
          <w:spacing w:val="-24"/>
        </w:rPr>
        <w:t> </w:t>
      </w:r>
      <w:r>
        <w:rPr/>
        <w:t>and</w:t>
      </w:r>
      <w:r>
        <w:rPr>
          <w:spacing w:val="-24"/>
        </w:rPr>
        <w:t> </w:t>
      </w:r>
      <w:r>
        <w:rPr/>
        <w:t>is</w:t>
      </w:r>
      <w:r>
        <w:rPr>
          <w:spacing w:val="-23"/>
        </w:rPr>
        <w:t> </w:t>
      </w:r>
      <w:r>
        <w:rPr/>
        <w:t>not</w:t>
      </w:r>
      <w:r>
        <w:rPr>
          <w:spacing w:val="-24"/>
        </w:rPr>
        <w:t> </w:t>
      </w:r>
      <w:r>
        <w:rPr/>
        <w:t>designed</w:t>
      </w:r>
      <w:r>
        <w:rPr>
          <w:spacing w:val="-25"/>
        </w:rPr>
        <w:t> </w:t>
      </w:r>
      <w:r>
        <w:rPr/>
        <w:t>for</w:t>
      </w:r>
      <w:r>
        <w:rPr>
          <w:spacing w:val="-24"/>
        </w:rPr>
        <w:t> </w:t>
      </w:r>
      <w:r>
        <w:rPr/>
        <w:t>students</w:t>
      </w:r>
      <w:r>
        <w:rPr>
          <w:spacing w:val="-24"/>
        </w:rPr>
        <w:t> </w:t>
      </w:r>
      <w:r>
        <w:rPr/>
        <w:t>seeking</w:t>
      </w:r>
      <w:r>
        <w:rPr>
          <w:spacing w:val="-22"/>
        </w:rPr>
        <w:t> </w:t>
      </w:r>
      <w:r>
        <w:rPr/>
        <w:t>to</w:t>
      </w:r>
      <w:r>
        <w:rPr>
          <w:spacing w:val="-23"/>
        </w:rPr>
        <w:t> </w:t>
      </w:r>
      <w:r>
        <w:rPr/>
        <w:t>transfer</w:t>
      </w:r>
      <w:r>
        <w:rPr>
          <w:spacing w:val="-24"/>
        </w:rPr>
        <w:t> </w:t>
      </w:r>
      <w:r>
        <w:rPr/>
        <w:t>credit to a senior</w:t>
      </w:r>
      <w:r>
        <w:rPr>
          <w:spacing w:val="-2"/>
        </w:rPr>
        <w:t> </w:t>
      </w:r>
      <w:r>
        <w:rPr/>
        <w:t>institution.</w:t>
      </w:r>
    </w:p>
    <w:p>
      <w:pPr>
        <w:pStyle w:val="BodyText"/>
        <w:spacing w:before="3"/>
      </w:pPr>
    </w:p>
    <w:p>
      <w:pPr>
        <w:pStyle w:val="BodyText"/>
        <w:ind w:left="491" w:right="706"/>
        <w:jc w:val="both"/>
      </w:pPr>
      <w:r>
        <w:rPr>
          <w:b/>
        </w:rPr>
        <w:t>Associate in Occupational Technology (AOT) Degree</w:t>
      </w:r>
      <w:r>
        <w:rPr/>
        <w:t>: An undergraduate award signifying successful</w:t>
      </w:r>
      <w:r>
        <w:rPr>
          <w:spacing w:val="-12"/>
        </w:rPr>
        <w:t> </w:t>
      </w:r>
      <w:r>
        <w:rPr/>
        <w:t>completion</w:t>
      </w:r>
      <w:r>
        <w:rPr>
          <w:spacing w:val="-11"/>
        </w:rPr>
        <w:t> </w:t>
      </w:r>
      <w:r>
        <w:rPr/>
        <w:t>of</w:t>
      </w:r>
      <w:r>
        <w:rPr>
          <w:spacing w:val="-11"/>
        </w:rPr>
        <w:t> </w:t>
      </w:r>
      <w:r>
        <w:rPr/>
        <w:t>a</w:t>
      </w:r>
      <w:r>
        <w:rPr>
          <w:spacing w:val="-12"/>
        </w:rPr>
        <w:t> </w:t>
      </w:r>
      <w:r>
        <w:rPr/>
        <w:t>prescribed</w:t>
      </w:r>
      <w:r>
        <w:rPr>
          <w:spacing w:val="-11"/>
        </w:rPr>
        <w:t> </w:t>
      </w:r>
      <w:r>
        <w:rPr/>
        <w:t>course</w:t>
      </w:r>
      <w:r>
        <w:rPr>
          <w:spacing w:val="-11"/>
        </w:rPr>
        <w:t> </w:t>
      </w:r>
      <w:r>
        <w:rPr/>
        <w:t>of</w:t>
      </w:r>
      <w:r>
        <w:rPr>
          <w:spacing w:val="-11"/>
        </w:rPr>
        <w:t> </w:t>
      </w:r>
      <w:r>
        <w:rPr/>
        <w:t>study</w:t>
      </w:r>
      <w:r>
        <w:rPr>
          <w:spacing w:val="-12"/>
        </w:rPr>
        <w:t> </w:t>
      </w:r>
      <w:r>
        <w:rPr/>
        <w:t>(60</w:t>
      </w:r>
      <w:r>
        <w:rPr>
          <w:spacing w:val="-11"/>
        </w:rPr>
        <w:t> </w:t>
      </w:r>
      <w:r>
        <w:rPr/>
        <w:t>to</w:t>
      </w:r>
      <w:r>
        <w:rPr>
          <w:spacing w:val="-11"/>
        </w:rPr>
        <w:t> </w:t>
      </w:r>
      <w:r>
        <w:rPr/>
        <w:t>76</w:t>
      </w:r>
      <w:r>
        <w:rPr>
          <w:spacing w:val="-11"/>
        </w:rPr>
        <w:t> </w:t>
      </w:r>
      <w:r>
        <w:rPr/>
        <w:t>semester</w:t>
      </w:r>
      <w:r>
        <w:rPr>
          <w:spacing w:val="-12"/>
        </w:rPr>
        <w:t> </w:t>
      </w:r>
      <w:r>
        <w:rPr/>
        <w:t>credit</w:t>
      </w:r>
      <w:r>
        <w:rPr>
          <w:spacing w:val="-11"/>
        </w:rPr>
        <w:t> </w:t>
      </w:r>
      <w:r>
        <w:rPr/>
        <w:t>hours)</w:t>
      </w:r>
      <w:r>
        <w:rPr>
          <w:spacing w:val="-11"/>
        </w:rPr>
        <w:t> </w:t>
      </w:r>
      <w:r>
        <w:rPr/>
        <w:t>designed</w:t>
      </w:r>
      <w:r>
        <w:rPr>
          <w:spacing w:val="-12"/>
        </w:rPr>
        <w:t> </w:t>
      </w:r>
      <w:r>
        <w:rPr/>
        <w:t>for students</w:t>
      </w:r>
      <w:r>
        <w:rPr>
          <w:spacing w:val="-11"/>
        </w:rPr>
        <w:t> </w:t>
      </w:r>
      <w:r>
        <w:rPr/>
        <w:t>seeking</w:t>
      </w:r>
      <w:r>
        <w:rPr>
          <w:spacing w:val="-11"/>
        </w:rPr>
        <w:t> </w:t>
      </w:r>
      <w:r>
        <w:rPr/>
        <w:t>to</w:t>
      </w:r>
      <w:r>
        <w:rPr>
          <w:spacing w:val="-11"/>
        </w:rPr>
        <w:t> </w:t>
      </w:r>
      <w:r>
        <w:rPr/>
        <w:t>become</w:t>
      </w:r>
      <w:r>
        <w:rPr>
          <w:spacing w:val="-11"/>
        </w:rPr>
        <w:t> </w:t>
      </w:r>
      <w:r>
        <w:rPr/>
        <w:t>multi-skilled</w:t>
      </w:r>
      <w:r>
        <w:rPr>
          <w:spacing w:val="-11"/>
        </w:rPr>
        <w:t> </w:t>
      </w:r>
      <w:r>
        <w:rPr/>
        <w:t>technicians.</w:t>
      </w:r>
      <w:r>
        <w:rPr>
          <w:spacing w:val="39"/>
        </w:rPr>
        <w:t> </w:t>
      </w:r>
      <w:r>
        <w:rPr/>
        <w:t>Students</w:t>
      </w:r>
      <w:r>
        <w:rPr>
          <w:spacing w:val="-11"/>
        </w:rPr>
        <w:t> </w:t>
      </w:r>
      <w:r>
        <w:rPr/>
        <w:t>must</w:t>
      </w:r>
      <w:r>
        <w:rPr>
          <w:spacing w:val="-11"/>
        </w:rPr>
        <w:t> </w:t>
      </w:r>
      <w:r>
        <w:rPr/>
        <w:t>complete</w:t>
      </w:r>
      <w:r>
        <w:rPr>
          <w:spacing w:val="-11"/>
        </w:rPr>
        <w:t> </w:t>
      </w:r>
      <w:r>
        <w:rPr/>
        <w:t>at</w:t>
      </w:r>
      <w:r>
        <w:rPr>
          <w:spacing w:val="-11"/>
        </w:rPr>
        <w:t> </w:t>
      </w:r>
      <w:r>
        <w:rPr/>
        <w:t>least</w:t>
      </w:r>
      <w:r>
        <w:rPr>
          <w:spacing w:val="-11"/>
        </w:rPr>
        <w:t> </w:t>
      </w:r>
      <w:r>
        <w:rPr/>
        <w:t>28</w:t>
      </w:r>
      <w:r>
        <w:rPr>
          <w:spacing w:val="-11"/>
        </w:rPr>
        <w:t> </w:t>
      </w:r>
      <w:r>
        <w:rPr/>
        <w:t>semester hours</w:t>
      </w:r>
      <w:r>
        <w:rPr>
          <w:spacing w:val="-13"/>
        </w:rPr>
        <w:t> </w:t>
      </w:r>
      <w:r>
        <w:rPr/>
        <w:t>in</w:t>
      </w:r>
      <w:r>
        <w:rPr>
          <w:spacing w:val="-12"/>
        </w:rPr>
        <w:t> </w:t>
      </w:r>
      <w:r>
        <w:rPr/>
        <w:t>a</w:t>
      </w:r>
      <w:r>
        <w:rPr>
          <w:spacing w:val="-13"/>
        </w:rPr>
        <w:t> </w:t>
      </w:r>
      <w:r>
        <w:rPr/>
        <w:t>primary</w:t>
      </w:r>
      <w:r>
        <w:rPr>
          <w:spacing w:val="-12"/>
        </w:rPr>
        <w:t> </w:t>
      </w:r>
      <w:r>
        <w:rPr/>
        <w:t>technical</w:t>
      </w:r>
      <w:r>
        <w:rPr>
          <w:spacing w:val="-12"/>
        </w:rPr>
        <w:t> </w:t>
      </w:r>
      <w:r>
        <w:rPr/>
        <w:t>specialty</w:t>
      </w:r>
      <w:r>
        <w:rPr>
          <w:spacing w:val="-13"/>
        </w:rPr>
        <w:t> </w:t>
      </w:r>
      <w:r>
        <w:rPr/>
        <w:t>(the</w:t>
      </w:r>
      <w:r>
        <w:rPr>
          <w:spacing w:val="-12"/>
        </w:rPr>
        <w:t> </w:t>
      </w:r>
      <w:r>
        <w:rPr/>
        <w:t>major)</w:t>
      </w:r>
      <w:r>
        <w:rPr>
          <w:spacing w:val="-12"/>
        </w:rPr>
        <w:t> </w:t>
      </w:r>
      <w:r>
        <w:rPr/>
        <w:t>and</w:t>
      </w:r>
      <w:r>
        <w:rPr>
          <w:spacing w:val="-13"/>
        </w:rPr>
        <w:t> </w:t>
      </w:r>
      <w:r>
        <w:rPr/>
        <w:t>at</w:t>
      </w:r>
      <w:r>
        <w:rPr>
          <w:spacing w:val="-12"/>
        </w:rPr>
        <w:t> </w:t>
      </w:r>
      <w:r>
        <w:rPr/>
        <w:t>least</w:t>
      </w:r>
      <w:r>
        <w:rPr>
          <w:spacing w:val="-12"/>
        </w:rPr>
        <w:t> </w:t>
      </w:r>
      <w:r>
        <w:rPr/>
        <w:t>12</w:t>
      </w:r>
      <w:r>
        <w:rPr>
          <w:spacing w:val="-13"/>
        </w:rPr>
        <w:t> </w:t>
      </w:r>
      <w:r>
        <w:rPr/>
        <w:t>semester</w:t>
      </w:r>
      <w:r>
        <w:rPr>
          <w:spacing w:val="-12"/>
        </w:rPr>
        <w:t> </w:t>
      </w:r>
      <w:r>
        <w:rPr/>
        <w:t>hours</w:t>
      </w:r>
      <w:r>
        <w:rPr>
          <w:spacing w:val="-12"/>
        </w:rPr>
        <w:t> </w:t>
      </w:r>
      <w:r>
        <w:rPr/>
        <w:t>in</w:t>
      </w:r>
      <w:r>
        <w:rPr>
          <w:spacing w:val="-13"/>
        </w:rPr>
        <w:t> </w:t>
      </w:r>
      <w:r>
        <w:rPr/>
        <w:t>a</w:t>
      </w:r>
      <w:r>
        <w:rPr>
          <w:spacing w:val="-12"/>
        </w:rPr>
        <w:t> </w:t>
      </w:r>
      <w:r>
        <w:rPr/>
        <w:t>closely</w:t>
      </w:r>
      <w:r>
        <w:rPr>
          <w:spacing w:val="-12"/>
        </w:rPr>
        <w:t> </w:t>
      </w:r>
      <w:r>
        <w:rPr/>
        <w:t>related secondary technical specialty (the minor). The AOT is not designed for transfer to a senior institution. All colleges are authorized to award this</w:t>
      </w:r>
      <w:r>
        <w:rPr>
          <w:spacing w:val="-4"/>
        </w:rPr>
        <w:t> </w:t>
      </w:r>
      <w:r>
        <w:rPr/>
        <w:t>degree.</w:t>
      </w:r>
    </w:p>
    <w:p>
      <w:pPr>
        <w:pStyle w:val="BodyText"/>
        <w:spacing w:before="9"/>
        <w:rPr>
          <w:sz w:val="23"/>
        </w:rPr>
      </w:pPr>
    </w:p>
    <w:p>
      <w:pPr>
        <w:pStyle w:val="BodyText"/>
        <w:ind w:left="491" w:right="703"/>
        <w:jc w:val="both"/>
      </w:pPr>
      <w:r>
        <w:rPr>
          <w:b/>
        </w:rPr>
        <w:t>Certificate (CER</w:t>
      </w:r>
      <w:r>
        <w:rPr/>
        <w:t>): An undergraduate award (less than a degree) signifying the successful completion</w:t>
      </w:r>
      <w:r>
        <w:rPr>
          <w:spacing w:val="-20"/>
        </w:rPr>
        <w:t> </w:t>
      </w:r>
      <w:r>
        <w:rPr/>
        <w:t>of</w:t>
      </w:r>
      <w:r>
        <w:rPr>
          <w:spacing w:val="-20"/>
        </w:rPr>
        <w:t> </w:t>
      </w:r>
      <w:r>
        <w:rPr/>
        <w:t>a</w:t>
      </w:r>
      <w:r>
        <w:rPr>
          <w:spacing w:val="-19"/>
        </w:rPr>
        <w:t> </w:t>
      </w:r>
      <w:r>
        <w:rPr/>
        <w:t>prescribed</w:t>
      </w:r>
      <w:r>
        <w:rPr>
          <w:spacing w:val="-20"/>
        </w:rPr>
        <w:t> </w:t>
      </w:r>
      <w:r>
        <w:rPr/>
        <w:t>course</w:t>
      </w:r>
      <w:r>
        <w:rPr>
          <w:spacing w:val="-20"/>
        </w:rPr>
        <w:t> </w:t>
      </w:r>
      <w:r>
        <w:rPr/>
        <w:t>of</w:t>
      </w:r>
      <w:r>
        <w:rPr>
          <w:spacing w:val="-19"/>
        </w:rPr>
        <w:t> </w:t>
      </w:r>
      <w:r>
        <w:rPr/>
        <w:t>study</w:t>
      </w:r>
      <w:r>
        <w:rPr>
          <w:spacing w:val="-20"/>
        </w:rPr>
        <w:t> </w:t>
      </w:r>
      <w:r>
        <w:rPr/>
        <w:t>(30</w:t>
      </w:r>
      <w:r>
        <w:rPr>
          <w:spacing w:val="-20"/>
        </w:rPr>
        <w:t> </w:t>
      </w:r>
      <w:r>
        <w:rPr/>
        <w:t>to</w:t>
      </w:r>
      <w:r>
        <w:rPr>
          <w:spacing w:val="-19"/>
        </w:rPr>
        <w:t> </w:t>
      </w:r>
      <w:r>
        <w:rPr/>
        <w:t>60</w:t>
      </w:r>
      <w:r>
        <w:rPr>
          <w:spacing w:val="-20"/>
        </w:rPr>
        <w:t> </w:t>
      </w:r>
      <w:r>
        <w:rPr/>
        <w:t>semester</w:t>
      </w:r>
      <w:r>
        <w:rPr>
          <w:spacing w:val="-20"/>
        </w:rPr>
        <w:t> </w:t>
      </w:r>
      <w:r>
        <w:rPr/>
        <w:t>hours)</w:t>
      </w:r>
      <w:r>
        <w:rPr>
          <w:spacing w:val="-19"/>
        </w:rPr>
        <w:t> </w:t>
      </w:r>
      <w:r>
        <w:rPr/>
        <w:t>that</w:t>
      </w:r>
      <w:r>
        <w:rPr>
          <w:spacing w:val="-20"/>
        </w:rPr>
        <w:t> </w:t>
      </w:r>
      <w:r>
        <w:rPr/>
        <w:t>provides</w:t>
      </w:r>
      <w:r>
        <w:rPr>
          <w:spacing w:val="-20"/>
        </w:rPr>
        <w:t> </w:t>
      </w:r>
      <w:r>
        <w:rPr/>
        <w:t>the</w:t>
      </w:r>
      <w:r>
        <w:rPr>
          <w:spacing w:val="-19"/>
        </w:rPr>
        <w:t> </w:t>
      </w:r>
      <w:r>
        <w:rPr/>
        <w:t>student</w:t>
      </w:r>
      <w:r>
        <w:rPr>
          <w:spacing w:val="-20"/>
        </w:rPr>
        <w:t> </w:t>
      </w:r>
      <w:r>
        <w:rPr/>
        <w:t>with</w:t>
      </w:r>
      <w:r>
        <w:rPr>
          <w:spacing w:val="-20"/>
        </w:rPr>
        <w:t> </w:t>
      </w:r>
      <w:r>
        <w:rPr/>
        <w:t>a specialized</w:t>
      </w:r>
      <w:r>
        <w:rPr>
          <w:spacing w:val="-18"/>
        </w:rPr>
        <w:t> </w:t>
      </w:r>
      <w:r>
        <w:rPr/>
        <w:t>set</w:t>
      </w:r>
      <w:r>
        <w:rPr>
          <w:spacing w:val="-17"/>
        </w:rPr>
        <w:t> </w:t>
      </w:r>
      <w:r>
        <w:rPr/>
        <w:t>of</w:t>
      </w:r>
      <w:r>
        <w:rPr>
          <w:spacing w:val="-17"/>
        </w:rPr>
        <w:t> </w:t>
      </w:r>
      <w:r>
        <w:rPr/>
        <w:t>skills</w:t>
      </w:r>
      <w:r>
        <w:rPr>
          <w:spacing w:val="-17"/>
        </w:rPr>
        <w:t> </w:t>
      </w:r>
      <w:r>
        <w:rPr/>
        <w:t>for</w:t>
      </w:r>
      <w:r>
        <w:rPr>
          <w:spacing w:val="-18"/>
        </w:rPr>
        <w:t> </w:t>
      </w:r>
      <w:r>
        <w:rPr/>
        <w:t>employment</w:t>
      </w:r>
      <w:r>
        <w:rPr>
          <w:spacing w:val="-16"/>
        </w:rPr>
        <w:t> </w:t>
      </w:r>
      <w:r>
        <w:rPr/>
        <w:t>or</w:t>
      </w:r>
      <w:r>
        <w:rPr>
          <w:spacing w:val="-17"/>
        </w:rPr>
        <w:t> </w:t>
      </w:r>
      <w:r>
        <w:rPr/>
        <w:t>professional</w:t>
      </w:r>
      <w:r>
        <w:rPr>
          <w:spacing w:val="-17"/>
        </w:rPr>
        <w:t> </w:t>
      </w:r>
      <w:r>
        <w:rPr/>
        <w:t>advancement.</w:t>
      </w:r>
      <w:r>
        <w:rPr>
          <w:spacing w:val="26"/>
        </w:rPr>
        <w:t> </w:t>
      </w:r>
      <w:r>
        <w:rPr/>
        <w:t>Certificates</w:t>
      </w:r>
      <w:r>
        <w:rPr>
          <w:spacing w:val="-17"/>
        </w:rPr>
        <w:t> </w:t>
      </w:r>
      <w:r>
        <w:rPr/>
        <w:t>are</w:t>
      </w:r>
      <w:r>
        <w:rPr>
          <w:spacing w:val="-16"/>
        </w:rPr>
        <w:t> </w:t>
      </w:r>
      <w:r>
        <w:rPr/>
        <w:t>not</w:t>
      </w:r>
      <w:r>
        <w:rPr>
          <w:spacing w:val="-18"/>
        </w:rPr>
        <w:t> </w:t>
      </w:r>
      <w:r>
        <w:rPr/>
        <w:t>designed for transfer to a senior institution. All colleges are authorized to award</w:t>
      </w:r>
      <w:r>
        <w:rPr>
          <w:spacing w:val="-11"/>
        </w:rPr>
        <w:t> </w:t>
      </w:r>
      <w:r>
        <w:rPr/>
        <w:t>certificates.</w:t>
      </w:r>
    </w:p>
    <w:p>
      <w:pPr>
        <w:pStyle w:val="BodyText"/>
        <w:spacing w:before="5"/>
      </w:pPr>
    </w:p>
    <w:p>
      <w:pPr>
        <w:pStyle w:val="BodyText"/>
        <w:spacing w:line="237" w:lineRule="auto"/>
        <w:ind w:left="491" w:right="706"/>
        <w:jc w:val="both"/>
      </w:pPr>
      <w:r>
        <w:rPr>
          <w:b/>
        </w:rPr>
        <w:t>CTE</w:t>
      </w:r>
      <w:r>
        <w:rPr>
          <w:b/>
          <w:spacing w:val="-27"/>
        </w:rPr>
        <w:t> </w:t>
      </w:r>
      <w:r>
        <w:rPr>
          <w:b/>
        </w:rPr>
        <w:t>Short-Term</w:t>
      </w:r>
      <w:r>
        <w:rPr>
          <w:b/>
          <w:spacing w:val="-27"/>
        </w:rPr>
        <w:t> </w:t>
      </w:r>
      <w:r>
        <w:rPr>
          <w:b/>
          <w:spacing w:val="-3"/>
        </w:rPr>
        <w:t>Certificate</w:t>
      </w:r>
      <w:r>
        <w:rPr>
          <w:b/>
          <w:spacing w:val="-26"/>
        </w:rPr>
        <w:t> </w:t>
      </w:r>
      <w:r>
        <w:rPr>
          <w:b/>
        </w:rPr>
        <w:t>(STC)</w:t>
      </w:r>
      <w:r>
        <w:rPr/>
        <w:t>:</w:t>
      </w:r>
      <w:r>
        <w:rPr>
          <w:spacing w:val="-27"/>
        </w:rPr>
        <w:t> </w:t>
      </w:r>
      <w:r>
        <w:rPr/>
        <w:t>An</w:t>
      </w:r>
      <w:r>
        <w:rPr>
          <w:spacing w:val="-26"/>
        </w:rPr>
        <w:t> </w:t>
      </w:r>
      <w:r>
        <w:rPr/>
        <w:t>undergraduate</w:t>
      </w:r>
      <w:r>
        <w:rPr>
          <w:spacing w:val="-27"/>
        </w:rPr>
        <w:t> </w:t>
      </w:r>
      <w:r>
        <w:rPr/>
        <w:t>award</w:t>
      </w:r>
      <w:r>
        <w:rPr>
          <w:spacing w:val="-26"/>
        </w:rPr>
        <w:t> </w:t>
      </w:r>
      <w:r>
        <w:rPr>
          <w:spacing w:val="-3"/>
        </w:rPr>
        <w:t>signifying</w:t>
      </w:r>
      <w:r>
        <w:rPr>
          <w:spacing w:val="-27"/>
        </w:rPr>
        <w:t> </w:t>
      </w:r>
      <w:r>
        <w:rPr/>
        <w:t>the</w:t>
      </w:r>
      <w:r>
        <w:rPr>
          <w:spacing w:val="-26"/>
        </w:rPr>
        <w:t> </w:t>
      </w:r>
      <w:r>
        <w:rPr>
          <w:spacing w:val="-3"/>
        </w:rPr>
        <w:t>successful</w:t>
      </w:r>
      <w:r>
        <w:rPr>
          <w:spacing w:val="-27"/>
        </w:rPr>
        <w:t> </w:t>
      </w:r>
      <w:r>
        <w:rPr/>
        <w:t>completion of</w:t>
      </w:r>
      <w:r>
        <w:rPr>
          <w:spacing w:val="-11"/>
        </w:rPr>
        <w:t> </w:t>
      </w:r>
      <w:r>
        <w:rPr/>
        <w:t>a</w:t>
      </w:r>
      <w:r>
        <w:rPr>
          <w:spacing w:val="-11"/>
        </w:rPr>
        <w:t> </w:t>
      </w:r>
      <w:r>
        <w:rPr/>
        <w:t>prescribed</w:t>
      </w:r>
      <w:r>
        <w:rPr>
          <w:spacing w:val="-11"/>
        </w:rPr>
        <w:t> </w:t>
      </w:r>
      <w:r>
        <w:rPr/>
        <w:t>course</w:t>
      </w:r>
      <w:r>
        <w:rPr>
          <w:spacing w:val="-11"/>
        </w:rPr>
        <w:t> </w:t>
      </w:r>
      <w:r>
        <w:rPr/>
        <w:t>of</w:t>
      </w:r>
      <w:r>
        <w:rPr>
          <w:spacing w:val="-11"/>
        </w:rPr>
        <w:t> </w:t>
      </w:r>
      <w:r>
        <w:rPr/>
        <w:t>study</w:t>
      </w:r>
      <w:r>
        <w:rPr>
          <w:spacing w:val="-11"/>
        </w:rPr>
        <w:t> </w:t>
      </w:r>
      <w:r>
        <w:rPr/>
        <w:t>(9</w:t>
      </w:r>
      <w:r>
        <w:rPr>
          <w:spacing w:val="-11"/>
        </w:rPr>
        <w:t> </w:t>
      </w:r>
      <w:r>
        <w:rPr/>
        <w:t>to</w:t>
      </w:r>
      <w:r>
        <w:rPr>
          <w:spacing w:val="-11"/>
        </w:rPr>
        <w:t> </w:t>
      </w:r>
      <w:r>
        <w:rPr/>
        <w:t>29</w:t>
      </w:r>
      <w:r>
        <w:rPr>
          <w:spacing w:val="-11"/>
        </w:rPr>
        <w:t> </w:t>
      </w:r>
      <w:r>
        <w:rPr/>
        <w:t>semester</w:t>
      </w:r>
      <w:r>
        <w:rPr>
          <w:spacing w:val="-11"/>
        </w:rPr>
        <w:t> </w:t>
      </w:r>
      <w:r>
        <w:rPr/>
        <w:t>credit</w:t>
      </w:r>
      <w:r>
        <w:rPr>
          <w:spacing w:val="-11"/>
        </w:rPr>
        <w:t> </w:t>
      </w:r>
      <w:r>
        <w:rPr/>
        <w:t>hours)</w:t>
      </w:r>
      <w:r>
        <w:rPr>
          <w:spacing w:val="-11"/>
        </w:rPr>
        <w:t> </w:t>
      </w:r>
      <w:r>
        <w:rPr/>
        <w:t>equipping</w:t>
      </w:r>
      <w:r>
        <w:rPr>
          <w:spacing w:val="-11"/>
        </w:rPr>
        <w:t> </w:t>
      </w:r>
      <w:r>
        <w:rPr/>
        <w:t>the</w:t>
      </w:r>
      <w:r>
        <w:rPr>
          <w:spacing w:val="-11"/>
        </w:rPr>
        <w:t> </w:t>
      </w:r>
      <w:r>
        <w:rPr/>
        <w:t>student</w:t>
      </w:r>
      <w:r>
        <w:rPr>
          <w:spacing w:val="-11"/>
        </w:rPr>
        <w:t> </w:t>
      </w:r>
      <w:r>
        <w:rPr/>
        <w:t>with</w:t>
      </w:r>
      <w:r>
        <w:rPr>
          <w:spacing w:val="-11"/>
        </w:rPr>
        <w:t> </w:t>
      </w:r>
      <w:r>
        <w:rPr/>
        <w:t>a</w:t>
      </w:r>
      <w:r>
        <w:rPr>
          <w:spacing w:val="-11"/>
        </w:rPr>
        <w:t> </w:t>
      </w:r>
      <w:r>
        <w:rPr/>
        <w:t>focused</w:t>
      </w:r>
    </w:p>
    <w:p>
      <w:pPr>
        <w:spacing w:after="0" w:line="237" w:lineRule="auto"/>
        <w:jc w:val="both"/>
        <w:sectPr>
          <w:footerReference w:type="default" r:id="rId5"/>
          <w:type w:val="continuous"/>
          <w:pgSz w:w="12240" w:h="15840"/>
          <w:pgMar w:footer="973" w:top="1020" w:bottom="1160" w:left="960" w:right="720"/>
          <w:pgNumType w:start="1"/>
        </w:sectPr>
      </w:pPr>
    </w:p>
    <w:p>
      <w:pPr>
        <w:pStyle w:val="BodyText"/>
        <w:spacing w:before="68"/>
        <w:ind w:left="491" w:right="706"/>
        <w:jc w:val="both"/>
      </w:pPr>
      <w:r>
        <w:rPr/>
        <w:t>set</w:t>
      </w:r>
      <w:r>
        <w:rPr>
          <w:spacing w:val="-17"/>
        </w:rPr>
        <w:t> </w:t>
      </w:r>
      <w:r>
        <w:rPr/>
        <w:t>of</w:t>
      </w:r>
      <w:r>
        <w:rPr>
          <w:spacing w:val="-16"/>
        </w:rPr>
        <w:t> </w:t>
      </w:r>
      <w:r>
        <w:rPr/>
        <w:t>skills</w:t>
      </w:r>
      <w:r>
        <w:rPr>
          <w:spacing w:val="-16"/>
        </w:rPr>
        <w:t> </w:t>
      </w:r>
      <w:r>
        <w:rPr/>
        <w:t>for</w:t>
      </w:r>
      <w:r>
        <w:rPr>
          <w:spacing w:val="-16"/>
        </w:rPr>
        <w:t> </w:t>
      </w:r>
      <w:r>
        <w:rPr/>
        <w:t>an</w:t>
      </w:r>
      <w:r>
        <w:rPr>
          <w:spacing w:val="-16"/>
        </w:rPr>
        <w:t> </w:t>
      </w:r>
      <w:r>
        <w:rPr/>
        <w:t>entry-level</w:t>
      </w:r>
      <w:r>
        <w:rPr>
          <w:spacing w:val="-16"/>
        </w:rPr>
        <w:t> </w:t>
      </w:r>
      <w:r>
        <w:rPr/>
        <w:t>position</w:t>
      </w:r>
      <w:r>
        <w:rPr>
          <w:spacing w:val="-16"/>
        </w:rPr>
        <w:t> </w:t>
      </w:r>
      <w:r>
        <w:rPr/>
        <w:t>in</w:t>
      </w:r>
      <w:r>
        <w:rPr>
          <w:spacing w:val="-17"/>
        </w:rPr>
        <w:t> </w:t>
      </w:r>
      <w:r>
        <w:rPr/>
        <w:t>business</w:t>
      </w:r>
      <w:r>
        <w:rPr>
          <w:spacing w:val="-16"/>
        </w:rPr>
        <w:t> </w:t>
      </w:r>
      <w:r>
        <w:rPr/>
        <w:t>and</w:t>
      </w:r>
      <w:r>
        <w:rPr>
          <w:spacing w:val="-16"/>
        </w:rPr>
        <w:t> </w:t>
      </w:r>
      <w:r>
        <w:rPr/>
        <w:t>industry.</w:t>
      </w:r>
      <w:r>
        <w:rPr>
          <w:spacing w:val="29"/>
        </w:rPr>
        <w:t> </w:t>
      </w:r>
      <w:r>
        <w:rPr/>
        <w:t>CTE</w:t>
      </w:r>
      <w:r>
        <w:rPr>
          <w:spacing w:val="-16"/>
        </w:rPr>
        <w:t> </w:t>
      </w:r>
      <w:r>
        <w:rPr/>
        <w:t>Short-term</w:t>
      </w:r>
      <w:r>
        <w:rPr>
          <w:spacing w:val="-16"/>
        </w:rPr>
        <w:t> </w:t>
      </w:r>
      <w:r>
        <w:rPr/>
        <w:t>certificates</w:t>
      </w:r>
      <w:r>
        <w:rPr>
          <w:spacing w:val="-17"/>
        </w:rPr>
        <w:t> </w:t>
      </w:r>
      <w:r>
        <w:rPr/>
        <w:t>are</w:t>
      </w:r>
      <w:r>
        <w:rPr>
          <w:spacing w:val="-16"/>
        </w:rPr>
        <w:t> </w:t>
      </w:r>
      <w:r>
        <w:rPr/>
        <w:t>not designed for transfer to a senior institution. All colleges are authorized to award short-term certificates.</w:t>
      </w:r>
    </w:p>
    <w:p>
      <w:pPr>
        <w:pStyle w:val="BodyText"/>
      </w:pPr>
    </w:p>
    <w:p>
      <w:pPr>
        <w:pStyle w:val="BodyText"/>
        <w:ind w:left="491" w:right="704"/>
        <w:jc w:val="both"/>
      </w:pPr>
      <w:r>
        <w:rPr>
          <w:b/>
        </w:rPr>
        <w:t>General</w:t>
      </w:r>
      <w:r>
        <w:rPr>
          <w:b/>
          <w:spacing w:val="-15"/>
        </w:rPr>
        <w:t> </w:t>
      </w:r>
      <w:r>
        <w:rPr>
          <w:b/>
        </w:rPr>
        <w:t>Education</w:t>
      </w:r>
      <w:r>
        <w:rPr>
          <w:b/>
          <w:spacing w:val="-14"/>
        </w:rPr>
        <w:t> </w:t>
      </w:r>
      <w:r>
        <w:rPr>
          <w:b/>
        </w:rPr>
        <w:t>Short-Term</w:t>
      </w:r>
      <w:r>
        <w:rPr>
          <w:b/>
          <w:spacing w:val="-14"/>
        </w:rPr>
        <w:t> </w:t>
      </w:r>
      <w:r>
        <w:rPr>
          <w:b/>
        </w:rPr>
        <w:t>Certificate</w:t>
      </w:r>
      <w:r>
        <w:rPr/>
        <w:t>:</w:t>
      </w:r>
      <w:r>
        <w:rPr>
          <w:spacing w:val="-14"/>
        </w:rPr>
        <w:t> </w:t>
      </w:r>
      <w:r>
        <w:rPr/>
        <w:t>An</w:t>
      </w:r>
      <w:r>
        <w:rPr>
          <w:spacing w:val="-15"/>
        </w:rPr>
        <w:t> </w:t>
      </w:r>
      <w:r>
        <w:rPr/>
        <w:t>undergraduate</w:t>
      </w:r>
      <w:r>
        <w:rPr>
          <w:spacing w:val="-14"/>
        </w:rPr>
        <w:t> </w:t>
      </w:r>
      <w:r>
        <w:rPr/>
        <w:t>award</w:t>
      </w:r>
      <w:r>
        <w:rPr>
          <w:spacing w:val="-14"/>
        </w:rPr>
        <w:t> </w:t>
      </w:r>
      <w:r>
        <w:rPr/>
        <w:t>signifying</w:t>
      </w:r>
      <w:r>
        <w:rPr>
          <w:spacing w:val="-15"/>
        </w:rPr>
        <w:t> </w:t>
      </w:r>
      <w:r>
        <w:rPr/>
        <w:t>completion</w:t>
      </w:r>
      <w:r>
        <w:rPr>
          <w:spacing w:val="-14"/>
        </w:rPr>
        <w:t> </w:t>
      </w:r>
      <w:r>
        <w:rPr/>
        <w:t>of</w:t>
      </w:r>
      <w:r>
        <w:rPr>
          <w:spacing w:val="-14"/>
        </w:rPr>
        <w:t> </w:t>
      </w:r>
      <w:r>
        <w:rPr/>
        <w:t>a prescribed course of study of 29 semester hours. This award is designed to assist students in developing</w:t>
      </w:r>
      <w:r>
        <w:rPr>
          <w:spacing w:val="-21"/>
        </w:rPr>
        <w:t> </w:t>
      </w:r>
      <w:r>
        <w:rPr/>
        <w:t>an</w:t>
      </w:r>
      <w:r>
        <w:rPr>
          <w:spacing w:val="-20"/>
        </w:rPr>
        <w:t> </w:t>
      </w:r>
      <w:r>
        <w:rPr/>
        <w:t>academic</w:t>
      </w:r>
      <w:r>
        <w:rPr>
          <w:spacing w:val="-21"/>
        </w:rPr>
        <w:t> </w:t>
      </w:r>
      <w:r>
        <w:rPr/>
        <w:t>foundation</w:t>
      </w:r>
      <w:r>
        <w:rPr>
          <w:spacing w:val="-20"/>
        </w:rPr>
        <w:t> </w:t>
      </w:r>
      <w:r>
        <w:rPr/>
        <w:t>to</w:t>
      </w:r>
      <w:r>
        <w:rPr>
          <w:spacing w:val="-21"/>
        </w:rPr>
        <w:t> </w:t>
      </w:r>
      <w:r>
        <w:rPr/>
        <w:t>earn</w:t>
      </w:r>
      <w:r>
        <w:rPr>
          <w:spacing w:val="-20"/>
        </w:rPr>
        <w:t> </w:t>
      </w:r>
      <w:r>
        <w:rPr/>
        <w:t>credit</w:t>
      </w:r>
      <w:r>
        <w:rPr>
          <w:spacing w:val="-20"/>
        </w:rPr>
        <w:t> </w:t>
      </w:r>
      <w:r>
        <w:rPr/>
        <w:t>toward</w:t>
      </w:r>
      <w:r>
        <w:rPr>
          <w:spacing w:val="-21"/>
        </w:rPr>
        <w:t> </w:t>
      </w:r>
      <w:r>
        <w:rPr/>
        <w:t>the</w:t>
      </w:r>
      <w:r>
        <w:rPr>
          <w:spacing w:val="-20"/>
        </w:rPr>
        <w:t> </w:t>
      </w:r>
      <w:r>
        <w:rPr/>
        <w:t>associate</w:t>
      </w:r>
      <w:r>
        <w:rPr>
          <w:spacing w:val="-21"/>
        </w:rPr>
        <w:t> </w:t>
      </w:r>
      <w:r>
        <w:rPr/>
        <w:t>of</w:t>
      </w:r>
      <w:r>
        <w:rPr>
          <w:spacing w:val="-20"/>
        </w:rPr>
        <w:t> </w:t>
      </w:r>
      <w:r>
        <w:rPr/>
        <w:t>arts</w:t>
      </w:r>
      <w:r>
        <w:rPr>
          <w:spacing w:val="-21"/>
        </w:rPr>
        <w:t> </w:t>
      </w:r>
      <w:r>
        <w:rPr/>
        <w:t>or</w:t>
      </w:r>
      <w:r>
        <w:rPr>
          <w:spacing w:val="-20"/>
        </w:rPr>
        <w:t> </w:t>
      </w:r>
      <w:r>
        <w:rPr/>
        <w:t>associate</w:t>
      </w:r>
      <w:r>
        <w:rPr>
          <w:spacing w:val="-20"/>
        </w:rPr>
        <w:t> </w:t>
      </w:r>
      <w:r>
        <w:rPr/>
        <w:t>of</w:t>
      </w:r>
      <w:r>
        <w:rPr>
          <w:spacing w:val="-21"/>
        </w:rPr>
        <w:t> </w:t>
      </w:r>
      <w:r>
        <w:rPr/>
        <w:t>science degree. All colleges are authorized to award short-term</w:t>
      </w:r>
      <w:r>
        <w:rPr>
          <w:spacing w:val="-7"/>
        </w:rPr>
        <w:t> </w:t>
      </w:r>
      <w:r>
        <w:rPr/>
        <w:t>certificates.</w:t>
      </w:r>
    </w:p>
    <w:p>
      <w:pPr>
        <w:pStyle w:val="BodyText"/>
        <w:spacing w:before="9"/>
        <w:rPr>
          <w:sz w:val="22"/>
        </w:rPr>
      </w:pPr>
      <w:r>
        <w:rPr/>
        <w:pict>
          <v:rect style="position:absolute;margin-left:71.143898pt;margin-top:15.073275pt;width:470.88pt;height:.48pt;mso-position-horizontal-relative:page;mso-position-vertical-relative:paragraph;z-index:-15728640;mso-wrap-distance-left:0;mso-wrap-distance-right:0" filled="true" fillcolor="#000000" stroked="false">
            <v:fill type="solid"/>
            <w10:wrap type="topAndBottom"/>
          </v:rect>
        </w:pict>
      </w:r>
    </w:p>
    <w:p>
      <w:pPr>
        <w:pStyle w:val="BodyText"/>
        <w:spacing w:line="244" w:lineRule="exact"/>
        <w:ind w:left="491"/>
      </w:pPr>
      <w:r>
        <w:rPr/>
        <w:t>The following table summarizes award authorizations:</w:t>
      </w:r>
    </w:p>
    <w:p>
      <w:pPr>
        <w:pStyle w:val="BodyText"/>
        <w:spacing w:before="3"/>
      </w:pPr>
    </w:p>
    <w:tbl>
      <w:tblPr>
        <w:tblW w:w="0" w:type="auto"/>
        <w:jc w:val="left"/>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34"/>
        <w:gridCol w:w="562"/>
        <w:gridCol w:w="524"/>
        <w:gridCol w:w="697"/>
        <w:gridCol w:w="726"/>
        <w:gridCol w:w="736"/>
        <w:gridCol w:w="726"/>
        <w:gridCol w:w="683"/>
      </w:tblGrid>
      <w:tr>
        <w:trPr>
          <w:trHeight w:val="283" w:hRule="atLeast"/>
        </w:trPr>
        <w:tc>
          <w:tcPr>
            <w:tcW w:w="4834" w:type="dxa"/>
            <w:vMerge w:val="restart"/>
            <w:tcBorders>
              <w:top w:val="nil"/>
              <w:left w:val="nil"/>
              <w:bottom w:val="nil"/>
              <w:right w:val="nil"/>
            </w:tcBorders>
            <w:shd w:val="clear" w:color="auto" w:fill="000000"/>
          </w:tcPr>
          <w:p>
            <w:pPr>
              <w:pStyle w:val="TableParagraph"/>
              <w:spacing w:before="150"/>
              <w:ind w:left="1591"/>
              <w:rPr>
                <w:b/>
                <w:sz w:val="24"/>
              </w:rPr>
            </w:pPr>
            <w:r>
              <w:rPr>
                <w:b/>
                <w:color w:val="FFFFFF"/>
                <w:sz w:val="24"/>
              </w:rPr>
              <w:t>Institution Type</w:t>
            </w:r>
          </w:p>
        </w:tc>
        <w:tc>
          <w:tcPr>
            <w:tcW w:w="4654" w:type="dxa"/>
            <w:gridSpan w:val="7"/>
            <w:tcBorders>
              <w:top w:val="nil"/>
              <w:left w:val="nil"/>
              <w:bottom w:val="nil"/>
              <w:right w:val="nil"/>
            </w:tcBorders>
            <w:shd w:val="clear" w:color="auto" w:fill="000000"/>
          </w:tcPr>
          <w:p>
            <w:pPr>
              <w:pStyle w:val="TableParagraph"/>
              <w:spacing w:line="257" w:lineRule="exact" w:before="6"/>
              <w:ind w:left="1316"/>
              <w:rPr>
                <w:b/>
                <w:sz w:val="24"/>
              </w:rPr>
            </w:pPr>
            <w:r>
              <w:rPr>
                <w:b/>
                <w:color w:val="FFFFFF"/>
                <w:sz w:val="24"/>
              </w:rPr>
              <w:t>Authorized Awards</w:t>
            </w:r>
          </w:p>
        </w:tc>
      </w:tr>
      <w:tr>
        <w:trPr>
          <w:trHeight w:val="297" w:hRule="atLeast"/>
        </w:trPr>
        <w:tc>
          <w:tcPr>
            <w:tcW w:w="4834" w:type="dxa"/>
            <w:vMerge/>
            <w:tcBorders>
              <w:top w:val="nil"/>
              <w:left w:val="nil"/>
              <w:bottom w:val="nil"/>
              <w:right w:val="nil"/>
            </w:tcBorders>
            <w:shd w:val="clear" w:color="auto" w:fill="000000"/>
          </w:tcPr>
          <w:p>
            <w:pPr>
              <w:rPr>
                <w:sz w:val="2"/>
                <w:szCs w:val="2"/>
              </w:rPr>
            </w:pPr>
          </w:p>
        </w:tc>
        <w:tc>
          <w:tcPr>
            <w:tcW w:w="562" w:type="dxa"/>
            <w:tcBorders>
              <w:top w:val="nil"/>
              <w:left w:val="nil"/>
              <w:bottom w:val="nil"/>
              <w:right w:val="nil"/>
            </w:tcBorders>
            <w:shd w:val="clear" w:color="auto" w:fill="000000"/>
          </w:tcPr>
          <w:p>
            <w:pPr>
              <w:pStyle w:val="TableParagraph"/>
              <w:spacing w:line="271" w:lineRule="exact" w:before="6"/>
              <w:ind w:left="110"/>
              <w:rPr>
                <w:b/>
                <w:sz w:val="24"/>
              </w:rPr>
            </w:pPr>
            <w:r>
              <w:rPr>
                <w:b/>
                <w:color w:val="FFFFFF"/>
                <w:sz w:val="24"/>
              </w:rPr>
              <w:t>AA</w:t>
            </w:r>
          </w:p>
        </w:tc>
        <w:tc>
          <w:tcPr>
            <w:tcW w:w="524" w:type="dxa"/>
            <w:tcBorders>
              <w:top w:val="nil"/>
              <w:left w:val="nil"/>
              <w:bottom w:val="nil"/>
              <w:right w:val="nil"/>
            </w:tcBorders>
            <w:shd w:val="clear" w:color="auto" w:fill="000000"/>
          </w:tcPr>
          <w:p>
            <w:pPr>
              <w:pStyle w:val="TableParagraph"/>
              <w:spacing w:line="271" w:lineRule="exact" w:before="6"/>
              <w:ind w:left="94" w:right="83"/>
              <w:jc w:val="center"/>
              <w:rPr>
                <w:b/>
                <w:sz w:val="24"/>
              </w:rPr>
            </w:pPr>
            <w:r>
              <w:rPr>
                <w:b/>
                <w:color w:val="FFFFFF"/>
                <w:sz w:val="24"/>
              </w:rPr>
              <w:t>AS</w:t>
            </w:r>
          </w:p>
        </w:tc>
        <w:tc>
          <w:tcPr>
            <w:tcW w:w="697" w:type="dxa"/>
            <w:tcBorders>
              <w:top w:val="nil"/>
              <w:left w:val="nil"/>
              <w:bottom w:val="nil"/>
              <w:right w:val="nil"/>
            </w:tcBorders>
            <w:shd w:val="clear" w:color="auto" w:fill="000000"/>
          </w:tcPr>
          <w:p>
            <w:pPr>
              <w:pStyle w:val="TableParagraph"/>
              <w:spacing w:line="271" w:lineRule="exact" w:before="6"/>
              <w:ind w:left="88" w:right="87"/>
              <w:jc w:val="center"/>
              <w:rPr>
                <w:b/>
                <w:sz w:val="24"/>
              </w:rPr>
            </w:pPr>
            <w:r>
              <w:rPr>
                <w:b/>
                <w:color w:val="FFFFFF"/>
                <w:sz w:val="24"/>
              </w:rPr>
              <w:t>AAS</w:t>
            </w:r>
          </w:p>
        </w:tc>
        <w:tc>
          <w:tcPr>
            <w:tcW w:w="726" w:type="dxa"/>
            <w:tcBorders>
              <w:top w:val="nil"/>
              <w:left w:val="nil"/>
              <w:bottom w:val="nil"/>
              <w:right w:val="nil"/>
            </w:tcBorders>
            <w:shd w:val="clear" w:color="auto" w:fill="000000"/>
          </w:tcPr>
          <w:p>
            <w:pPr>
              <w:pStyle w:val="TableParagraph"/>
              <w:spacing w:line="271" w:lineRule="exact" w:before="6"/>
              <w:ind w:left="89" w:right="83"/>
              <w:jc w:val="center"/>
              <w:rPr>
                <w:b/>
                <w:sz w:val="24"/>
              </w:rPr>
            </w:pPr>
            <w:r>
              <w:rPr>
                <w:b/>
                <w:color w:val="FFFFFF"/>
                <w:sz w:val="24"/>
              </w:rPr>
              <w:t>AAT</w:t>
            </w:r>
          </w:p>
        </w:tc>
        <w:tc>
          <w:tcPr>
            <w:tcW w:w="736" w:type="dxa"/>
            <w:tcBorders>
              <w:top w:val="nil"/>
              <w:left w:val="nil"/>
              <w:bottom w:val="nil"/>
              <w:right w:val="nil"/>
            </w:tcBorders>
            <w:shd w:val="clear" w:color="auto" w:fill="000000"/>
          </w:tcPr>
          <w:p>
            <w:pPr>
              <w:pStyle w:val="TableParagraph"/>
              <w:spacing w:line="271" w:lineRule="exact" w:before="6"/>
              <w:ind w:left="87" w:right="88"/>
              <w:jc w:val="center"/>
              <w:rPr>
                <w:b/>
                <w:sz w:val="24"/>
              </w:rPr>
            </w:pPr>
            <w:r>
              <w:rPr>
                <w:b/>
                <w:color w:val="FFFFFF"/>
                <w:sz w:val="24"/>
              </w:rPr>
              <w:t>AOT</w:t>
            </w:r>
          </w:p>
        </w:tc>
        <w:tc>
          <w:tcPr>
            <w:tcW w:w="726" w:type="dxa"/>
            <w:tcBorders>
              <w:top w:val="nil"/>
              <w:left w:val="nil"/>
              <w:bottom w:val="nil"/>
              <w:right w:val="nil"/>
            </w:tcBorders>
            <w:shd w:val="clear" w:color="auto" w:fill="000000"/>
          </w:tcPr>
          <w:p>
            <w:pPr>
              <w:pStyle w:val="TableParagraph"/>
              <w:spacing w:line="271" w:lineRule="exact" w:before="6"/>
              <w:ind w:left="86" w:right="86"/>
              <w:jc w:val="center"/>
              <w:rPr>
                <w:b/>
                <w:sz w:val="24"/>
              </w:rPr>
            </w:pPr>
            <w:r>
              <w:rPr>
                <w:b/>
                <w:color w:val="FFFFFF"/>
                <w:sz w:val="24"/>
              </w:rPr>
              <w:t>CER</w:t>
            </w:r>
          </w:p>
        </w:tc>
        <w:tc>
          <w:tcPr>
            <w:tcW w:w="683" w:type="dxa"/>
            <w:tcBorders>
              <w:top w:val="nil"/>
              <w:left w:val="nil"/>
              <w:bottom w:val="nil"/>
              <w:right w:val="nil"/>
            </w:tcBorders>
            <w:shd w:val="clear" w:color="auto" w:fill="000000"/>
          </w:tcPr>
          <w:p>
            <w:pPr>
              <w:pStyle w:val="TableParagraph"/>
              <w:spacing w:line="271" w:lineRule="exact" w:before="6"/>
              <w:ind w:left="85" w:right="91"/>
              <w:jc w:val="center"/>
              <w:rPr>
                <w:b/>
                <w:sz w:val="24"/>
              </w:rPr>
            </w:pPr>
            <w:r>
              <w:rPr>
                <w:b/>
                <w:color w:val="FFFFFF"/>
                <w:sz w:val="24"/>
              </w:rPr>
              <w:t>STC</w:t>
            </w:r>
          </w:p>
        </w:tc>
      </w:tr>
      <w:tr>
        <w:trPr>
          <w:trHeight w:val="273" w:hRule="atLeast"/>
        </w:trPr>
        <w:tc>
          <w:tcPr>
            <w:tcW w:w="4834" w:type="dxa"/>
            <w:tcBorders>
              <w:top w:val="nil"/>
            </w:tcBorders>
          </w:tcPr>
          <w:p>
            <w:pPr>
              <w:pStyle w:val="TableParagraph"/>
              <w:spacing w:line="253" w:lineRule="exact"/>
              <w:ind w:left="110"/>
              <w:rPr>
                <w:sz w:val="24"/>
              </w:rPr>
            </w:pPr>
            <w:r>
              <w:rPr>
                <w:sz w:val="24"/>
              </w:rPr>
              <w:t>Community Colleges Accredited by SACSCOC</w:t>
            </w:r>
          </w:p>
        </w:tc>
        <w:tc>
          <w:tcPr>
            <w:tcW w:w="562" w:type="dxa"/>
            <w:tcBorders>
              <w:top w:val="nil"/>
            </w:tcBorders>
          </w:tcPr>
          <w:p>
            <w:pPr>
              <w:pStyle w:val="TableParagraph"/>
              <w:spacing w:line="253" w:lineRule="exact"/>
              <w:ind w:left="184"/>
              <w:rPr>
                <w:rFonts w:ascii="Arial" w:hAnsi="Arial"/>
                <w:sz w:val="24"/>
              </w:rPr>
            </w:pPr>
            <w:r>
              <w:rPr>
                <w:rFonts w:ascii="Arial" w:hAnsi="Arial"/>
                <w:w w:val="141"/>
                <w:sz w:val="24"/>
              </w:rPr>
              <w:t>ü</w:t>
            </w:r>
          </w:p>
        </w:tc>
        <w:tc>
          <w:tcPr>
            <w:tcW w:w="524" w:type="dxa"/>
            <w:tcBorders>
              <w:top w:val="nil"/>
            </w:tcBorders>
          </w:tcPr>
          <w:p>
            <w:pPr>
              <w:pStyle w:val="TableParagraph"/>
              <w:spacing w:line="253" w:lineRule="exact"/>
              <w:ind w:left="11"/>
              <w:jc w:val="center"/>
              <w:rPr>
                <w:rFonts w:ascii="Arial" w:hAnsi="Arial"/>
                <w:sz w:val="24"/>
              </w:rPr>
            </w:pPr>
            <w:r>
              <w:rPr>
                <w:rFonts w:ascii="Arial" w:hAnsi="Arial"/>
                <w:w w:val="141"/>
                <w:sz w:val="24"/>
              </w:rPr>
              <w:t>ü</w:t>
            </w:r>
          </w:p>
        </w:tc>
        <w:tc>
          <w:tcPr>
            <w:tcW w:w="697" w:type="dxa"/>
            <w:tcBorders>
              <w:top w:val="nil"/>
            </w:tcBorders>
          </w:tcPr>
          <w:p>
            <w:pPr>
              <w:pStyle w:val="TableParagraph"/>
              <w:spacing w:line="253" w:lineRule="exact"/>
              <w:ind w:left="1"/>
              <w:jc w:val="center"/>
              <w:rPr>
                <w:rFonts w:ascii="Arial" w:hAnsi="Arial"/>
                <w:sz w:val="24"/>
              </w:rPr>
            </w:pPr>
            <w:r>
              <w:rPr>
                <w:rFonts w:ascii="Arial" w:hAnsi="Arial"/>
                <w:w w:val="141"/>
                <w:sz w:val="24"/>
              </w:rPr>
              <w:t>ü</w:t>
            </w:r>
          </w:p>
        </w:tc>
        <w:tc>
          <w:tcPr>
            <w:tcW w:w="726" w:type="dxa"/>
            <w:tcBorders>
              <w:top w:val="nil"/>
            </w:tcBorders>
          </w:tcPr>
          <w:p>
            <w:pPr>
              <w:pStyle w:val="TableParagraph"/>
              <w:rPr>
                <w:sz w:val="20"/>
              </w:rPr>
            </w:pPr>
          </w:p>
        </w:tc>
        <w:tc>
          <w:tcPr>
            <w:tcW w:w="736" w:type="dxa"/>
            <w:tcBorders>
              <w:top w:val="nil"/>
            </w:tcBorders>
          </w:tcPr>
          <w:p>
            <w:pPr>
              <w:pStyle w:val="TableParagraph"/>
              <w:spacing w:line="253" w:lineRule="exact"/>
              <w:ind w:right="1"/>
              <w:jc w:val="center"/>
              <w:rPr>
                <w:rFonts w:ascii="Arial" w:hAnsi="Arial"/>
                <w:sz w:val="24"/>
              </w:rPr>
            </w:pPr>
            <w:r>
              <w:rPr>
                <w:rFonts w:ascii="Arial" w:hAnsi="Arial"/>
                <w:w w:val="141"/>
                <w:sz w:val="24"/>
              </w:rPr>
              <w:t>ü</w:t>
            </w:r>
          </w:p>
        </w:tc>
        <w:tc>
          <w:tcPr>
            <w:tcW w:w="726" w:type="dxa"/>
            <w:tcBorders>
              <w:top w:val="nil"/>
            </w:tcBorders>
          </w:tcPr>
          <w:p>
            <w:pPr>
              <w:pStyle w:val="TableParagraph"/>
              <w:spacing w:line="253" w:lineRule="exact"/>
              <w:jc w:val="center"/>
              <w:rPr>
                <w:rFonts w:ascii="Arial" w:hAnsi="Arial"/>
                <w:sz w:val="24"/>
              </w:rPr>
            </w:pPr>
            <w:r>
              <w:rPr>
                <w:rFonts w:ascii="Arial" w:hAnsi="Arial"/>
                <w:w w:val="141"/>
                <w:sz w:val="24"/>
              </w:rPr>
              <w:t>ü</w:t>
            </w:r>
          </w:p>
        </w:tc>
        <w:tc>
          <w:tcPr>
            <w:tcW w:w="683" w:type="dxa"/>
            <w:tcBorders>
              <w:top w:val="nil"/>
            </w:tcBorders>
          </w:tcPr>
          <w:p>
            <w:pPr>
              <w:pStyle w:val="TableParagraph"/>
              <w:spacing w:line="253" w:lineRule="exact"/>
              <w:ind w:right="6"/>
              <w:jc w:val="center"/>
              <w:rPr>
                <w:rFonts w:ascii="Arial" w:hAnsi="Arial"/>
                <w:sz w:val="24"/>
              </w:rPr>
            </w:pPr>
            <w:r>
              <w:rPr>
                <w:rFonts w:ascii="Arial" w:hAnsi="Arial"/>
                <w:w w:val="141"/>
                <w:sz w:val="24"/>
              </w:rPr>
              <w:t>ü</w:t>
            </w:r>
          </w:p>
        </w:tc>
      </w:tr>
      <w:tr>
        <w:trPr>
          <w:trHeight w:val="277" w:hRule="atLeast"/>
        </w:trPr>
        <w:tc>
          <w:tcPr>
            <w:tcW w:w="4834" w:type="dxa"/>
          </w:tcPr>
          <w:p>
            <w:pPr>
              <w:pStyle w:val="TableParagraph"/>
              <w:spacing w:line="257" w:lineRule="exact" w:before="1"/>
              <w:ind w:left="110"/>
              <w:rPr>
                <w:sz w:val="24"/>
              </w:rPr>
            </w:pPr>
            <w:r>
              <w:rPr>
                <w:sz w:val="24"/>
              </w:rPr>
              <w:t>Technical Colleges Accredited by COE</w:t>
            </w:r>
          </w:p>
        </w:tc>
        <w:tc>
          <w:tcPr>
            <w:tcW w:w="562" w:type="dxa"/>
          </w:tcPr>
          <w:p>
            <w:pPr>
              <w:pStyle w:val="TableParagraph"/>
              <w:rPr>
                <w:sz w:val="20"/>
              </w:rPr>
            </w:pPr>
          </w:p>
        </w:tc>
        <w:tc>
          <w:tcPr>
            <w:tcW w:w="524" w:type="dxa"/>
          </w:tcPr>
          <w:p>
            <w:pPr>
              <w:pStyle w:val="TableParagraph"/>
              <w:rPr>
                <w:sz w:val="20"/>
              </w:rPr>
            </w:pPr>
          </w:p>
        </w:tc>
        <w:tc>
          <w:tcPr>
            <w:tcW w:w="697" w:type="dxa"/>
          </w:tcPr>
          <w:p>
            <w:pPr>
              <w:pStyle w:val="TableParagraph"/>
              <w:rPr>
                <w:sz w:val="20"/>
              </w:rPr>
            </w:pPr>
          </w:p>
        </w:tc>
        <w:tc>
          <w:tcPr>
            <w:tcW w:w="726" w:type="dxa"/>
          </w:tcPr>
          <w:p>
            <w:pPr>
              <w:pStyle w:val="TableParagraph"/>
              <w:spacing w:line="258" w:lineRule="exact"/>
              <w:ind w:left="6"/>
              <w:jc w:val="center"/>
              <w:rPr>
                <w:rFonts w:ascii="Arial" w:hAnsi="Arial"/>
                <w:sz w:val="24"/>
              </w:rPr>
            </w:pPr>
            <w:r>
              <w:rPr>
                <w:rFonts w:ascii="Arial" w:hAnsi="Arial"/>
                <w:w w:val="141"/>
                <w:sz w:val="24"/>
              </w:rPr>
              <w:t>ü</w:t>
            </w:r>
          </w:p>
        </w:tc>
        <w:tc>
          <w:tcPr>
            <w:tcW w:w="736" w:type="dxa"/>
          </w:tcPr>
          <w:p>
            <w:pPr>
              <w:pStyle w:val="TableParagraph"/>
              <w:spacing w:line="258" w:lineRule="exact"/>
              <w:ind w:right="1"/>
              <w:jc w:val="center"/>
              <w:rPr>
                <w:rFonts w:ascii="Arial" w:hAnsi="Arial"/>
                <w:sz w:val="24"/>
              </w:rPr>
            </w:pPr>
            <w:r>
              <w:rPr>
                <w:rFonts w:ascii="Arial" w:hAnsi="Arial"/>
                <w:w w:val="141"/>
                <w:sz w:val="24"/>
              </w:rPr>
              <w:t>ü</w:t>
            </w:r>
          </w:p>
        </w:tc>
        <w:tc>
          <w:tcPr>
            <w:tcW w:w="726" w:type="dxa"/>
          </w:tcPr>
          <w:p>
            <w:pPr>
              <w:pStyle w:val="TableParagraph"/>
              <w:spacing w:line="258" w:lineRule="exact"/>
              <w:jc w:val="center"/>
              <w:rPr>
                <w:rFonts w:ascii="Arial" w:hAnsi="Arial"/>
                <w:sz w:val="24"/>
              </w:rPr>
            </w:pPr>
            <w:r>
              <w:rPr>
                <w:rFonts w:ascii="Arial" w:hAnsi="Arial"/>
                <w:w w:val="141"/>
                <w:sz w:val="24"/>
              </w:rPr>
              <w:t>ü</w:t>
            </w:r>
          </w:p>
        </w:tc>
        <w:tc>
          <w:tcPr>
            <w:tcW w:w="683" w:type="dxa"/>
          </w:tcPr>
          <w:p>
            <w:pPr>
              <w:pStyle w:val="TableParagraph"/>
              <w:spacing w:line="258" w:lineRule="exact"/>
              <w:ind w:right="6"/>
              <w:jc w:val="center"/>
              <w:rPr>
                <w:rFonts w:ascii="Arial" w:hAnsi="Arial"/>
                <w:sz w:val="24"/>
              </w:rPr>
            </w:pPr>
            <w:r>
              <w:rPr>
                <w:rFonts w:ascii="Arial" w:hAnsi="Arial"/>
                <w:w w:val="141"/>
                <w:sz w:val="24"/>
              </w:rPr>
              <w:t>ü</w:t>
            </w:r>
          </w:p>
        </w:tc>
      </w:tr>
    </w:tbl>
    <w:p>
      <w:pPr>
        <w:pStyle w:val="BodyText"/>
        <w:spacing w:before="10"/>
        <w:rPr>
          <w:sz w:val="23"/>
        </w:rPr>
      </w:pPr>
    </w:p>
    <w:p>
      <w:pPr>
        <w:pStyle w:val="Heading1"/>
      </w:pPr>
      <w:r>
        <w:rPr>
          <w:u w:val="thick"/>
        </w:rPr>
        <w:t>Requirements for Degrees and Certificates</w:t>
      </w:r>
    </w:p>
    <w:p>
      <w:pPr>
        <w:pStyle w:val="BodyText"/>
        <w:spacing w:before="2"/>
        <w:rPr>
          <w:b/>
          <w:sz w:val="16"/>
        </w:rPr>
      </w:pPr>
    </w:p>
    <w:p>
      <w:pPr>
        <w:pStyle w:val="BodyText"/>
        <w:spacing w:before="90"/>
        <w:ind w:left="491" w:right="706"/>
        <w:jc w:val="both"/>
      </w:pPr>
      <w:r>
        <w:rPr/>
        <w:t>Colleges</w:t>
      </w:r>
      <w:r>
        <w:rPr>
          <w:spacing w:val="-16"/>
        </w:rPr>
        <w:t> </w:t>
      </w:r>
      <w:r>
        <w:rPr/>
        <w:t>must</w:t>
      </w:r>
      <w:r>
        <w:rPr>
          <w:spacing w:val="-16"/>
        </w:rPr>
        <w:t> </w:t>
      </w:r>
      <w:r>
        <w:rPr/>
        <w:t>offer</w:t>
      </w:r>
      <w:r>
        <w:rPr>
          <w:spacing w:val="-15"/>
        </w:rPr>
        <w:t> </w:t>
      </w:r>
      <w:r>
        <w:rPr/>
        <w:t>degree</w:t>
      </w:r>
      <w:r>
        <w:rPr>
          <w:spacing w:val="-16"/>
        </w:rPr>
        <w:t> </w:t>
      </w:r>
      <w:r>
        <w:rPr/>
        <w:t>programs</w:t>
      </w:r>
      <w:r>
        <w:rPr>
          <w:spacing w:val="-15"/>
        </w:rPr>
        <w:t> </w:t>
      </w:r>
      <w:r>
        <w:rPr/>
        <w:t>that</w:t>
      </w:r>
      <w:r>
        <w:rPr>
          <w:spacing w:val="-16"/>
        </w:rPr>
        <w:t> </w:t>
      </w:r>
      <w:r>
        <w:rPr/>
        <w:t>reflect</w:t>
      </w:r>
      <w:r>
        <w:rPr>
          <w:spacing w:val="-15"/>
        </w:rPr>
        <w:t> </w:t>
      </w:r>
      <w:r>
        <w:rPr/>
        <w:t>coherent</w:t>
      </w:r>
      <w:r>
        <w:rPr>
          <w:spacing w:val="-16"/>
        </w:rPr>
        <w:t> </w:t>
      </w:r>
      <w:r>
        <w:rPr/>
        <w:t>courses</w:t>
      </w:r>
      <w:r>
        <w:rPr>
          <w:spacing w:val="-15"/>
        </w:rPr>
        <w:t> </w:t>
      </w:r>
      <w:r>
        <w:rPr/>
        <w:t>of</w:t>
      </w:r>
      <w:r>
        <w:rPr>
          <w:spacing w:val="-16"/>
        </w:rPr>
        <w:t> </w:t>
      </w:r>
      <w:r>
        <w:rPr/>
        <w:t>study</w:t>
      </w:r>
      <w:r>
        <w:rPr>
          <w:spacing w:val="-16"/>
        </w:rPr>
        <w:t> </w:t>
      </w:r>
      <w:r>
        <w:rPr/>
        <w:t>that</w:t>
      </w:r>
      <w:r>
        <w:rPr>
          <w:spacing w:val="-15"/>
        </w:rPr>
        <w:t> </w:t>
      </w:r>
      <w:r>
        <w:rPr/>
        <w:t>are</w:t>
      </w:r>
      <w:r>
        <w:rPr>
          <w:spacing w:val="-16"/>
        </w:rPr>
        <w:t> </w:t>
      </w:r>
      <w:r>
        <w:rPr/>
        <w:t>compatible</w:t>
      </w:r>
      <w:r>
        <w:rPr>
          <w:spacing w:val="-15"/>
        </w:rPr>
        <w:t> </w:t>
      </w:r>
      <w:r>
        <w:rPr/>
        <w:t>with their own missions, that are based upon fields of study appropriate to higher education, and that include</w:t>
      </w:r>
      <w:r>
        <w:rPr>
          <w:spacing w:val="-6"/>
        </w:rPr>
        <w:t> </w:t>
      </w:r>
      <w:r>
        <w:rPr/>
        <w:t>general</w:t>
      </w:r>
      <w:r>
        <w:rPr>
          <w:spacing w:val="-5"/>
        </w:rPr>
        <w:t> </w:t>
      </w:r>
      <w:r>
        <w:rPr/>
        <w:t>education</w:t>
      </w:r>
      <w:r>
        <w:rPr>
          <w:spacing w:val="-5"/>
        </w:rPr>
        <w:t> </w:t>
      </w:r>
      <w:r>
        <w:rPr/>
        <w:t>components</w:t>
      </w:r>
      <w:r>
        <w:rPr>
          <w:spacing w:val="-5"/>
        </w:rPr>
        <w:t> </w:t>
      </w:r>
      <w:r>
        <w:rPr/>
        <w:t>ensuring</w:t>
      </w:r>
      <w:r>
        <w:rPr>
          <w:spacing w:val="-5"/>
        </w:rPr>
        <w:t> </w:t>
      </w:r>
      <w:r>
        <w:rPr/>
        <w:t>a</w:t>
      </w:r>
      <w:r>
        <w:rPr>
          <w:spacing w:val="-5"/>
        </w:rPr>
        <w:t> </w:t>
      </w:r>
      <w:r>
        <w:rPr/>
        <w:t>breadth</w:t>
      </w:r>
      <w:r>
        <w:rPr>
          <w:spacing w:val="-5"/>
        </w:rPr>
        <w:t> </w:t>
      </w:r>
      <w:r>
        <w:rPr/>
        <w:t>of</w:t>
      </w:r>
      <w:r>
        <w:rPr>
          <w:spacing w:val="-5"/>
        </w:rPr>
        <w:t> </w:t>
      </w:r>
      <w:r>
        <w:rPr/>
        <w:t>knowledge</w:t>
      </w:r>
      <w:r>
        <w:rPr>
          <w:spacing w:val="-5"/>
        </w:rPr>
        <w:t> </w:t>
      </w:r>
      <w:r>
        <w:rPr/>
        <w:t>that</w:t>
      </w:r>
      <w:r>
        <w:rPr>
          <w:spacing w:val="-5"/>
        </w:rPr>
        <w:t> </w:t>
      </w:r>
      <w:r>
        <w:rPr/>
        <w:t>promotes</w:t>
      </w:r>
      <w:r>
        <w:rPr>
          <w:spacing w:val="-5"/>
        </w:rPr>
        <w:t> </w:t>
      </w:r>
      <w:r>
        <w:rPr/>
        <w:t>intellectual inquiry and critical thinking. Thus, each degree must consist of coursework from each of the following five areas as defined by the Alabama Articulation and General Studies Committee (AGSC):</w:t>
      </w:r>
    </w:p>
    <w:p>
      <w:pPr>
        <w:pStyle w:val="BodyText"/>
        <w:spacing w:before="8"/>
        <w:rPr>
          <w:sz w:val="26"/>
        </w:rPr>
      </w:pPr>
    </w:p>
    <w:p>
      <w:pPr>
        <w:pStyle w:val="ListParagraph"/>
        <w:numPr>
          <w:ilvl w:val="0"/>
          <w:numId w:val="1"/>
        </w:numPr>
        <w:tabs>
          <w:tab w:pos="1212" w:val="left" w:leader="none"/>
        </w:tabs>
        <w:spacing w:line="223" w:lineRule="auto" w:before="1" w:after="0"/>
        <w:ind w:left="1211" w:right="706" w:hanging="360"/>
        <w:jc w:val="both"/>
        <w:rPr>
          <w:sz w:val="24"/>
        </w:rPr>
      </w:pPr>
      <w:r>
        <w:rPr>
          <w:b/>
          <w:sz w:val="24"/>
        </w:rPr>
        <w:t>Area</w:t>
      </w:r>
      <w:r>
        <w:rPr>
          <w:b/>
          <w:spacing w:val="-16"/>
          <w:sz w:val="24"/>
        </w:rPr>
        <w:t> </w:t>
      </w:r>
      <w:r>
        <w:rPr>
          <w:b/>
          <w:sz w:val="24"/>
        </w:rPr>
        <w:t>I:</w:t>
      </w:r>
      <w:r>
        <w:rPr>
          <w:b/>
          <w:spacing w:val="-16"/>
          <w:sz w:val="24"/>
        </w:rPr>
        <w:t> </w:t>
      </w:r>
      <w:r>
        <w:rPr>
          <w:b/>
          <w:sz w:val="24"/>
        </w:rPr>
        <w:t>Written</w:t>
      </w:r>
      <w:r>
        <w:rPr>
          <w:b/>
          <w:spacing w:val="-15"/>
          <w:sz w:val="24"/>
        </w:rPr>
        <w:t> </w:t>
      </w:r>
      <w:r>
        <w:rPr>
          <w:b/>
          <w:sz w:val="24"/>
        </w:rPr>
        <w:t>Composition</w:t>
      </w:r>
      <w:r>
        <w:rPr>
          <w:sz w:val="24"/>
        </w:rPr>
        <w:t>.</w:t>
      </w:r>
      <w:r>
        <w:rPr>
          <w:spacing w:val="29"/>
          <w:sz w:val="24"/>
        </w:rPr>
        <w:t> </w:t>
      </w:r>
      <w:r>
        <w:rPr>
          <w:sz w:val="24"/>
        </w:rPr>
        <w:t>Study</w:t>
      </w:r>
      <w:r>
        <w:rPr>
          <w:spacing w:val="-16"/>
          <w:sz w:val="24"/>
        </w:rPr>
        <w:t> </w:t>
      </w:r>
      <w:r>
        <w:rPr>
          <w:sz w:val="24"/>
        </w:rPr>
        <w:t>in</w:t>
      </w:r>
      <w:r>
        <w:rPr>
          <w:spacing w:val="-16"/>
          <w:sz w:val="24"/>
        </w:rPr>
        <w:t> </w:t>
      </w:r>
      <w:r>
        <w:rPr>
          <w:sz w:val="24"/>
        </w:rPr>
        <w:t>this</w:t>
      </w:r>
      <w:r>
        <w:rPr>
          <w:spacing w:val="-15"/>
          <w:sz w:val="24"/>
        </w:rPr>
        <w:t> </w:t>
      </w:r>
      <w:r>
        <w:rPr>
          <w:sz w:val="24"/>
        </w:rPr>
        <w:t>area</w:t>
      </w:r>
      <w:r>
        <w:rPr>
          <w:spacing w:val="-16"/>
          <w:sz w:val="24"/>
        </w:rPr>
        <w:t> </w:t>
      </w:r>
      <w:r>
        <w:rPr>
          <w:sz w:val="24"/>
        </w:rPr>
        <w:t>ensures</w:t>
      </w:r>
      <w:r>
        <w:rPr>
          <w:spacing w:val="-15"/>
          <w:sz w:val="24"/>
        </w:rPr>
        <w:t> </w:t>
      </w:r>
      <w:r>
        <w:rPr>
          <w:sz w:val="24"/>
        </w:rPr>
        <w:t>effective</w:t>
      </w:r>
      <w:r>
        <w:rPr>
          <w:spacing w:val="-16"/>
          <w:sz w:val="24"/>
        </w:rPr>
        <w:t> </w:t>
      </w:r>
      <w:r>
        <w:rPr>
          <w:sz w:val="24"/>
        </w:rPr>
        <w:t>written</w:t>
      </w:r>
      <w:r>
        <w:rPr>
          <w:spacing w:val="-16"/>
          <w:sz w:val="24"/>
        </w:rPr>
        <w:t> </w:t>
      </w:r>
      <w:r>
        <w:rPr>
          <w:sz w:val="24"/>
        </w:rPr>
        <w:t>communication skills, which are essential in a literate</w:t>
      </w:r>
      <w:r>
        <w:rPr>
          <w:spacing w:val="-5"/>
          <w:sz w:val="24"/>
        </w:rPr>
        <w:t> </w:t>
      </w:r>
      <w:r>
        <w:rPr>
          <w:sz w:val="24"/>
        </w:rPr>
        <w:t>society.</w:t>
      </w:r>
    </w:p>
    <w:p>
      <w:pPr>
        <w:pStyle w:val="BodyText"/>
        <w:spacing w:before="2"/>
        <w:rPr>
          <w:sz w:val="26"/>
        </w:rPr>
      </w:pPr>
    </w:p>
    <w:p>
      <w:pPr>
        <w:pStyle w:val="ListParagraph"/>
        <w:numPr>
          <w:ilvl w:val="0"/>
          <w:numId w:val="1"/>
        </w:numPr>
        <w:tabs>
          <w:tab w:pos="1212" w:val="left" w:leader="none"/>
        </w:tabs>
        <w:spacing w:line="235" w:lineRule="auto" w:before="0" w:after="0"/>
        <w:ind w:left="1211" w:right="706" w:hanging="360"/>
        <w:jc w:val="both"/>
        <w:rPr>
          <w:sz w:val="24"/>
        </w:rPr>
      </w:pPr>
      <w:r>
        <w:rPr>
          <w:b/>
          <w:sz w:val="24"/>
        </w:rPr>
        <w:t>Area</w:t>
      </w:r>
      <w:r>
        <w:rPr>
          <w:b/>
          <w:spacing w:val="-8"/>
          <w:sz w:val="24"/>
        </w:rPr>
        <w:t> </w:t>
      </w:r>
      <w:r>
        <w:rPr>
          <w:b/>
          <w:sz w:val="24"/>
        </w:rPr>
        <w:t>II:</w:t>
      </w:r>
      <w:r>
        <w:rPr>
          <w:b/>
          <w:spacing w:val="-7"/>
          <w:sz w:val="24"/>
        </w:rPr>
        <w:t> </w:t>
      </w:r>
      <w:r>
        <w:rPr>
          <w:b/>
          <w:sz w:val="24"/>
        </w:rPr>
        <w:t>Humanities</w:t>
      </w:r>
      <w:r>
        <w:rPr>
          <w:b/>
          <w:spacing w:val="-7"/>
          <w:sz w:val="24"/>
        </w:rPr>
        <w:t> </w:t>
      </w:r>
      <w:r>
        <w:rPr>
          <w:b/>
          <w:sz w:val="24"/>
        </w:rPr>
        <w:t>and</w:t>
      </w:r>
      <w:r>
        <w:rPr>
          <w:b/>
          <w:spacing w:val="-7"/>
          <w:sz w:val="24"/>
        </w:rPr>
        <w:t> </w:t>
      </w:r>
      <w:r>
        <w:rPr>
          <w:b/>
          <w:sz w:val="24"/>
        </w:rPr>
        <w:t>Fine</w:t>
      </w:r>
      <w:r>
        <w:rPr>
          <w:b/>
          <w:spacing w:val="-7"/>
          <w:sz w:val="24"/>
        </w:rPr>
        <w:t> </w:t>
      </w:r>
      <w:r>
        <w:rPr>
          <w:b/>
          <w:sz w:val="24"/>
        </w:rPr>
        <w:t>Arts</w:t>
      </w:r>
      <w:r>
        <w:rPr>
          <w:sz w:val="24"/>
        </w:rPr>
        <w:t>.</w:t>
      </w:r>
      <w:r>
        <w:rPr>
          <w:spacing w:val="47"/>
          <w:sz w:val="24"/>
        </w:rPr>
        <w:t> </w:t>
      </w:r>
      <w:r>
        <w:rPr>
          <w:sz w:val="24"/>
        </w:rPr>
        <w:t>Study</w:t>
      </w:r>
      <w:r>
        <w:rPr>
          <w:spacing w:val="-7"/>
          <w:sz w:val="24"/>
        </w:rPr>
        <w:t> </w:t>
      </w:r>
      <w:r>
        <w:rPr>
          <w:sz w:val="24"/>
        </w:rPr>
        <w:t>in</w:t>
      </w:r>
      <w:r>
        <w:rPr>
          <w:spacing w:val="-7"/>
          <w:sz w:val="24"/>
        </w:rPr>
        <w:t> </w:t>
      </w:r>
      <w:r>
        <w:rPr>
          <w:sz w:val="24"/>
        </w:rPr>
        <w:t>the</w:t>
      </w:r>
      <w:r>
        <w:rPr>
          <w:spacing w:val="-7"/>
          <w:sz w:val="24"/>
        </w:rPr>
        <w:t> </w:t>
      </w:r>
      <w:r>
        <w:rPr>
          <w:sz w:val="24"/>
        </w:rPr>
        <w:t>humanities</w:t>
      </w:r>
      <w:r>
        <w:rPr>
          <w:spacing w:val="-8"/>
          <w:sz w:val="24"/>
        </w:rPr>
        <w:t> </w:t>
      </w:r>
      <w:r>
        <w:rPr>
          <w:sz w:val="24"/>
        </w:rPr>
        <w:t>addresses</w:t>
      </w:r>
      <w:r>
        <w:rPr>
          <w:spacing w:val="-7"/>
          <w:sz w:val="24"/>
        </w:rPr>
        <w:t> </w:t>
      </w:r>
      <w:r>
        <w:rPr>
          <w:sz w:val="24"/>
        </w:rPr>
        <w:t>the</w:t>
      </w:r>
      <w:r>
        <w:rPr>
          <w:spacing w:val="-7"/>
          <w:sz w:val="24"/>
        </w:rPr>
        <w:t> </w:t>
      </w:r>
      <w:r>
        <w:rPr>
          <w:sz w:val="24"/>
        </w:rPr>
        <w:t>ability</w:t>
      </w:r>
      <w:r>
        <w:rPr>
          <w:spacing w:val="-7"/>
          <w:sz w:val="24"/>
        </w:rPr>
        <w:t> </w:t>
      </w:r>
      <w:r>
        <w:rPr>
          <w:sz w:val="24"/>
        </w:rPr>
        <w:t>to</w:t>
      </w:r>
      <w:r>
        <w:rPr>
          <w:spacing w:val="-7"/>
          <w:sz w:val="24"/>
        </w:rPr>
        <w:t> </w:t>
      </w:r>
      <w:r>
        <w:rPr>
          <w:sz w:val="24"/>
        </w:rPr>
        <w:t>deal with questions of values, ethics, or aesthetics as they are represented in literature, philosophy, religion, and the arts, and is fundamental to general education. In addition to literature, disciplines in the humanities and fine arts include, but are not limited to, area/ethnic studies, philosophy, religious studies, speech, foreign languages, art and art history, music and music history, theatre, and</w:t>
      </w:r>
      <w:r>
        <w:rPr>
          <w:spacing w:val="-4"/>
          <w:sz w:val="24"/>
        </w:rPr>
        <w:t> </w:t>
      </w:r>
      <w:r>
        <w:rPr>
          <w:sz w:val="24"/>
        </w:rPr>
        <w:t>dance.</w:t>
      </w:r>
    </w:p>
    <w:p>
      <w:pPr>
        <w:pStyle w:val="BodyText"/>
        <w:spacing w:before="9"/>
        <w:rPr>
          <w:sz w:val="26"/>
        </w:rPr>
      </w:pPr>
    </w:p>
    <w:p>
      <w:pPr>
        <w:pStyle w:val="ListParagraph"/>
        <w:numPr>
          <w:ilvl w:val="0"/>
          <w:numId w:val="1"/>
        </w:numPr>
        <w:tabs>
          <w:tab w:pos="1212" w:val="left" w:leader="none"/>
        </w:tabs>
        <w:spacing w:line="232" w:lineRule="auto" w:before="0" w:after="0"/>
        <w:ind w:left="1211" w:right="704" w:hanging="360"/>
        <w:jc w:val="both"/>
        <w:rPr>
          <w:sz w:val="24"/>
        </w:rPr>
      </w:pPr>
      <w:r>
        <w:rPr>
          <w:b/>
          <w:sz w:val="24"/>
        </w:rPr>
        <w:t>Area III: Natural Sciences and Mathematics</w:t>
      </w:r>
      <w:r>
        <w:rPr>
          <w:sz w:val="24"/>
        </w:rPr>
        <w:t>. Study in the natural sciences and mathematics</w:t>
      </w:r>
      <w:r>
        <w:rPr>
          <w:spacing w:val="-28"/>
          <w:sz w:val="24"/>
        </w:rPr>
        <w:t> </w:t>
      </w:r>
      <w:r>
        <w:rPr>
          <w:sz w:val="24"/>
        </w:rPr>
        <w:t>emphasizes</w:t>
      </w:r>
      <w:r>
        <w:rPr>
          <w:spacing w:val="-29"/>
          <w:sz w:val="24"/>
        </w:rPr>
        <w:t> </w:t>
      </w:r>
      <w:r>
        <w:rPr>
          <w:sz w:val="24"/>
        </w:rPr>
        <w:t>the</w:t>
      </w:r>
      <w:r>
        <w:rPr>
          <w:spacing w:val="-28"/>
          <w:sz w:val="24"/>
        </w:rPr>
        <w:t> </w:t>
      </w:r>
      <w:r>
        <w:rPr>
          <w:sz w:val="24"/>
        </w:rPr>
        <w:t>scientific</w:t>
      </w:r>
      <w:r>
        <w:rPr>
          <w:spacing w:val="-28"/>
          <w:sz w:val="24"/>
        </w:rPr>
        <w:t> </w:t>
      </w:r>
      <w:r>
        <w:rPr>
          <w:sz w:val="24"/>
        </w:rPr>
        <w:t>method</w:t>
      </w:r>
      <w:r>
        <w:rPr>
          <w:spacing w:val="-28"/>
          <w:sz w:val="24"/>
        </w:rPr>
        <w:t> </w:t>
      </w:r>
      <w:r>
        <w:rPr>
          <w:sz w:val="24"/>
        </w:rPr>
        <w:t>and</w:t>
      </w:r>
      <w:r>
        <w:rPr>
          <w:spacing w:val="-28"/>
          <w:sz w:val="24"/>
        </w:rPr>
        <w:t> </w:t>
      </w:r>
      <w:r>
        <w:rPr>
          <w:sz w:val="24"/>
        </w:rPr>
        <w:t>quantitative</w:t>
      </w:r>
      <w:r>
        <w:rPr>
          <w:spacing w:val="-29"/>
          <w:sz w:val="24"/>
        </w:rPr>
        <w:t> </w:t>
      </w:r>
      <w:r>
        <w:rPr>
          <w:sz w:val="24"/>
        </w:rPr>
        <w:t>reasoning.</w:t>
      </w:r>
      <w:r>
        <w:rPr>
          <w:spacing w:val="5"/>
          <w:sz w:val="24"/>
        </w:rPr>
        <w:t> </w:t>
      </w:r>
      <w:r>
        <w:rPr>
          <w:sz w:val="24"/>
        </w:rPr>
        <w:t>Disciplines</w:t>
      </w:r>
      <w:r>
        <w:rPr>
          <w:spacing w:val="-29"/>
          <w:sz w:val="24"/>
        </w:rPr>
        <w:t> </w:t>
      </w:r>
      <w:r>
        <w:rPr>
          <w:sz w:val="24"/>
        </w:rPr>
        <w:t>in</w:t>
      </w:r>
      <w:r>
        <w:rPr>
          <w:spacing w:val="-28"/>
          <w:sz w:val="24"/>
        </w:rPr>
        <w:t> </w:t>
      </w:r>
      <w:r>
        <w:rPr>
          <w:spacing w:val="-2"/>
          <w:sz w:val="24"/>
        </w:rPr>
        <w:t>the </w:t>
      </w:r>
      <w:r>
        <w:rPr>
          <w:sz w:val="24"/>
        </w:rPr>
        <w:t>natural</w:t>
      </w:r>
      <w:r>
        <w:rPr>
          <w:spacing w:val="-30"/>
          <w:sz w:val="24"/>
        </w:rPr>
        <w:t> </w:t>
      </w:r>
      <w:r>
        <w:rPr>
          <w:sz w:val="24"/>
        </w:rPr>
        <w:t>sciences,</w:t>
      </w:r>
      <w:r>
        <w:rPr>
          <w:spacing w:val="-29"/>
          <w:sz w:val="24"/>
        </w:rPr>
        <w:t> </w:t>
      </w:r>
      <w:r>
        <w:rPr>
          <w:sz w:val="24"/>
        </w:rPr>
        <w:t>include,</w:t>
      </w:r>
      <w:r>
        <w:rPr>
          <w:spacing w:val="-30"/>
          <w:sz w:val="24"/>
        </w:rPr>
        <w:t> </w:t>
      </w:r>
      <w:r>
        <w:rPr>
          <w:sz w:val="24"/>
        </w:rPr>
        <w:t>but</w:t>
      </w:r>
      <w:r>
        <w:rPr>
          <w:spacing w:val="-30"/>
          <w:sz w:val="24"/>
        </w:rPr>
        <w:t> </w:t>
      </w:r>
      <w:r>
        <w:rPr>
          <w:sz w:val="24"/>
        </w:rPr>
        <w:t>are</w:t>
      </w:r>
      <w:r>
        <w:rPr>
          <w:spacing w:val="-30"/>
          <w:sz w:val="24"/>
        </w:rPr>
        <w:t> </w:t>
      </w:r>
      <w:r>
        <w:rPr>
          <w:sz w:val="24"/>
        </w:rPr>
        <w:t>not</w:t>
      </w:r>
      <w:r>
        <w:rPr>
          <w:spacing w:val="-30"/>
          <w:sz w:val="24"/>
        </w:rPr>
        <w:t> </w:t>
      </w:r>
      <w:r>
        <w:rPr>
          <w:sz w:val="24"/>
        </w:rPr>
        <w:t>limited</w:t>
      </w:r>
      <w:r>
        <w:rPr>
          <w:spacing w:val="-30"/>
          <w:sz w:val="24"/>
        </w:rPr>
        <w:t> </w:t>
      </w:r>
      <w:r>
        <w:rPr>
          <w:sz w:val="24"/>
        </w:rPr>
        <w:t>to,</w:t>
      </w:r>
      <w:r>
        <w:rPr>
          <w:spacing w:val="-29"/>
          <w:sz w:val="24"/>
        </w:rPr>
        <w:t> </w:t>
      </w:r>
      <w:r>
        <w:rPr>
          <w:sz w:val="24"/>
        </w:rPr>
        <w:t>astronomy,</w:t>
      </w:r>
      <w:r>
        <w:rPr>
          <w:spacing w:val="-30"/>
          <w:sz w:val="24"/>
        </w:rPr>
        <w:t> </w:t>
      </w:r>
      <w:r>
        <w:rPr>
          <w:sz w:val="24"/>
        </w:rPr>
        <w:t>biology,</w:t>
      </w:r>
      <w:r>
        <w:rPr>
          <w:spacing w:val="-30"/>
          <w:sz w:val="24"/>
        </w:rPr>
        <w:t> </w:t>
      </w:r>
      <w:r>
        <w:rPr>
          <w:sz w:val="24"/>
        </w:rPr>
        <w:t>chemistry,</w:t>
      </w:r>
      <w:r>
        <w:rPr>
          <w:spacing w:val="-30"/>
          <w:sz w:val="24"/>
        </w:rPr>
        <w:t> </w:t>
      </w:r>
      <w:r>
        <w:rPr>
          <w:sz w:val="24"/>
        </w:rPr>
        <w:t>earth</w:t>
      </w:r>
      <w:r>
        <w:rPr>
          <w:spacing w:val="-30"/>
          <w:sz w:val="24"/>
        </w:rPr>
        <w:t> </w:t>
      </w:r>
      <w:r>
        <w:rPr>
          <w:sz w:val="24"/>
        </w:rPr>
        <w:t>science, geology, physical geography, physics, and physical</w:t>
      </w:r>
      <w:r>
        <w:rPr>
          <w:spacing w:val="-2"/>
          <w:sz w:val="24"/>
        </w:rPr>
        <w:t> </w:t>
      </w:r>
      <w:r>
        <w:rPr>
          <w:sz w:val="24"/>
        </w:rPr>
        <w:t>science.</w:t>
      </w:r>
    </w:p>
    <w:p>
      <w:pPr>
        <w:pStyle w:val="BodyText"/>
        <w:spacing w:before="5"/>
        <w:rPr>
          <w:sz w:val="26"/>
        </w:rPr>
      </w:pPr>
    </w:p>
    <w:p>
      <w:pPr>
        <w:pStyle w:val="ListParagraph"/>
        <w:numPr>
          <w:ilvl w:val="0"/>
          <w:numId w:val="1"/>
        </w:numPr>
        <w:tabs>
          <w:tab w:pos="1212" w:val="left" w:leader="none"/>
        </w:tabs>
        <w:spacing w:line="235" w:lineRule="auto" w:before="1" w:after="0"/>
        <w:ind w:left="1211" w:right="706" w:hanging="360"/>
        <w:jc w:val="both"/>
        <w:rPr>
          <w:sz w:val="24"/>
        </w:rPr>
      </w:pPr>
      <w:r>
        <w:rPr>
          <w:b/>
          <w:sz w:val="24"/>
        </w:rPr>
        <w:t>Area IV: History, Social, and Behavioral Sciences</w:t>
      </w:r>
      <w:r>
        <w:rPr>
          <w:sz w:val="24"/>
        </w:rPr>
        <w:t>. Study in history and the social and behavioral sciences deals primarily with the study of human behavior, social and political structures, and economics. Disciplines other than history in this area include, but are not limited to, anthropology, economics, geography, political science, psychology, and sociology.</w:t>
      </w:r>
    </w:p>
    <w:p>
      <w:pPr>
        <w:pStyle w:val="BodyText"/>
        <w:spacing w:before="2"/>
        <w:rPr>
          <w:sz w:val="27"/>
        </w:rPr>
      </w:pPr>
    </w:p>
    <w:p>
      <w:pPr>
        <w:pStyle w:val="ListParagraph"/>
        <w:numPr>
          <w:ilvl w:val="0"/>
          <w:numId w:val="1"/>
        </w:numPr>
        <w:tabs>
          <w:tab w:pos="1212" w:val="left" w:leader="none"/>
        </w:tabs>
        <w:spacing w:line="223" w:lineRule="auto" w:before="1" w:after="0"/>
        <w:ind w:left="1211" w:right="706" w:hanging="360"/>
        <w:jc w:val="both"/>
        <w:rPr>
          <w:sz w:val="24"/>
        </w:rPr>
      </w:pPr>
      <w:r>
        <w:rPr>
          <w:b/>
          <w:sz w:val="24"/>
        </w:rPr>
        <w:t>Area</w:t>
      </w:r>
      <w:r>
        <w:rPr>
          <w:b/>
          <w:spacing w:val="-23"/>
          <w:sz w:val="24"/>
        </w:rPr>
        <w:t> </w:t>
      </w:r>
      <w:r>
        <w:rPr>
          <w:b/>
          <w:sz w:val="24"/>
        </w:rPr>
        <w:t>V:</w:t>
      </w:r>
      <w:r>
        <w:rPr>
          <w:b/>
          <w:spacing w:val="-22"/>
          <w:sz w:val="24"/>
        </w:rPr>
        <w:t> </w:t>
      </w:r>
      <w:r>
        <w:rPr>
          <w:b/>
          <w:sz w:val="24"/>
        </w:rPr>
        <w:t>Pre-Professional,</w:t>
      </w:r>
      <w:r>
        <w:rPr>
          <w:b/>
          <w:spacing w:val="-23"/>
          <w:sz w:val="24"/>
        </w:rPr>
        <w:t> </w:t>
      </w:r>
      <w:r>
        <w:rPr>
          <w:b/>
          <w:sz w:val="24"/>
        </w:rPr>
        <w:t>Major,</w:t>
      </w:r>
      <w:r>
        <w:rPr>
          <w:b/>
          <w:spacing w:val="-22"/>
          <w:sz w:val="24"/>
        </w:rPr>
        <w:t> </w:t>
      </w:r>
      <w:r>
        <w:rPr>
          <w:b/>
          <w:sz w:val="24"/>
        </w:rPr>
        <w:t>and</w:t>
      </w:r>
      <w:r>
        <w:rPr>
          <w:b/>
          <w:spacing w:val="-22"/>
          <w:sz w:val="24"/>
        </w:rPr>
        <w:t> </w:t>
      </w:r>
      <w:r>
        <w:rPr>
          <w:b/>
          <w:sz w:val="24"/>
        </w:rPr>
        <w:t>Elective</w:t>
      </w:r>
      <w:r>
        <w:rPr>
          <w:b/>
          <w:spacing w:val="-23"/>
          <w:sz w:val="24"/>
        </w:rPr>
        <w:t> </w:t>
      </w:r>
      <w:r>
        <w:rPr>
          <w:b/>
          <w:sz w:val="24"/>
        </w:rPr>
        <w:t>Courses</w:t>
      </w:r>
      <w:r>
        <w:rPr>
          <w:sz w:val="24"/>
        </w:rPr>
        <w:t>.</w:t>
      </w:r>
      <w:r>
        <w:rPr>
          <w:spacing w:val="16"/>
          <w:sz w:val="24"/>
        </w:rPr>
        <w:t> </w:t>
      </w:r>
      <w:r>
        <w:rPr>
          <w:sz w:val="24"/>
        </w:rPr>
        <w:t>Area</w:t>
      </w:r>
      <w:r>
        <w:rPr>
          <w:spacing w:val="-24"/>
          <w:sz w:val="24"/>
        </w:rPr>
        <w:t> </w:t>
      </w:r>
      <w:r>
        <w:rPr>
          <w:sz w:val="24"/>
        </w:rPr>
        <w:t>V</w:t>
      </w:r>
      <w:r>
        <w:rPr>
          <w:spacing w:val="-23"/>
          <w:sz w:val="24"/>
        </w:rPr>
        <w:t> </w:t>
      </w:r>
      <w:r>
        <w:rPr>
          <w:sz w:val="24"/>
        </w:rPr>
        <w:t>is</w:t>
      </w:r>
      <w:r>
        <w:rPr>
          <w:spacing w:val="-22"/>
          <w:sz w:val="24"/>
        </w:rPr>
        <w:t> </w:t>
      </w:r>
      <w:r>
        <w:rPr>
          <w:sz w:val="24"/>
        </w:rPr>
        <w:t>designated</w:t>
      </w:r>
      <w:r>
        <w:rPr>
          <w:spacing w:val="-23"/>
          <w:sz w:val="24"/>
        </w:rPr>
        <w:t> </w:t>
      </w:r>
      <w:r>
        <w:rPr>
          <w:sz w:val="24"/>
        </w:rPr>
        <w:t>for</w:t>
      </w:r>
      <w:r>
        <w:rPr>
          <w:spacing w:val="-22"/>
          <w:sz w:val="24"/>
        </w:rPr>
        <w:t> </w:t>
      </w:r>
      <w:r>
        <w:rPr>
          <w:sz w:val="24"/>
        </w:rPr>
        <w:t>courses appropriate to the degree/major requirements of the individual</w:t>
      </w:r>
      <w:r>
        <w:rPr>
          <w:spacing w:val="-7"/>
          <w:sz w:val="24"/>
        </w:rPr>
        <w:t> </w:t>
      </w:r>
      <w:r>
        <w:rPr>
          <w:sz w:val="24"/>
        </w:rPr>
        <w:t>student.</w:t>
      </w:r>
    </w:p>
    <w:p>
      <w:pPr>
        <w:spacing w:after="0" w:line="223" w:lineRule="auto"/>
        <w:jc w:val="both"/>
        <w:rPr>
          <w:sz w:val="24"/>
        </w:rPr>
        <w:sectPr>
          <w:pgSz w:w="12240" w:h="15840"/>
          <w:pgMar w:header="0" w:footer="973" w:top="1020" w:bottom="1240" w:left="960" w:right="720"/>
        </w:sectPr>
      </w:pPr>
    </w:p>
    <w:p>
      <w:pPr>
        <w:pStyle w:val="BodyText"/>
        <w:spacing w:line="242" w:lineRule="auto" w:before="62"/>
        <w:ind w:left="491" w:right="704"/>
        <w:jc w:val="both"/>
      </w:pPr>
      <w:r>
        <w:rPr/>
        <w:t>The</w:t>
      </w:r>
      <w:r>
        <w:rPr>
          <w:spacing w:val="-27"/>
        </w:rPr>
        <w:t> </w:t>
      </w:r>
      <w:r>
        <w:rPr/>
        <w:t>following</w:t>
      </w:r>
      <w:r>
        <w:rPr>
          <w:spacing w:val="-26"/>
        </w:rPr>
        <w:t> </w:t>
      </w:r>
      <w:r>
        <w:rPr/>
        <w:t>table</w:t>
      </w:r>
      <w:r>
        <w:rPr>
          <w:spacing w:val="-27"/>
        </w:rPr>
        <w:t> </w:t>
      </w:r>
      <w:r>
        <w:rPr/>
        <w:t>gives</w:t>
      </w:r>
      <w:r>
        <w:rPr>
          <w:spacing w:val="-26"/>
        </w:rPr>
        <w:t> </w:t>
      </w:r>
      <w:r>
        <w:rPr/>
        <w:t>the</w:t>
      </w:r>
      <w:r>
        <w:rPr>
          <w:spacing w:val="-26"/>
        </w:rPr>
        <w:t> </w:t>
      </w:r>
      <w:r>
        <w:rPr/>
        <w:t>required</w:t>
      </w:r>
      <w:r>
        <w:rPr>
          <w:spacing w:val="-27"/>
        </w:rPr>
        <w:t> </w:t>
      </w:r>
      <w:r>
        <w:rPr/>
        <w:t>distribution</w:t>
      </w:r>
      <w:r>
        <w:rPr>
          <w:spacing w:val="-26"/>
        </w:rPr>
        <w:t> </w:t>
      </w:r>
      <w:r>
        <w:rPr/>
        <w:t>of</w:t>
      </w:r>
      <w:r>
        <w:rPr>
          <w:spacing w:val="-26"/>
        </w:rPr>
        <w:t> </w:t>
      </w:r>
      <w:r>
        <w:rPr/>
        <w:t>semester</w:t>
      </w:r>
      <w:r>
        <w:rPr>
          <w:spacing w:val="-27"/>
        </w:rPr>
        <w:t> </w:t>
      </w:r>
      <w:r>
        <w:rPr/>
        <w:t>credit</w:t>
      </w:r>
      <w:r>
        <w:rPr>
          <w:spacing w:val="-26"/>
        </w:rPr>
        <w:t> </w:t>
      </w:r>
      <w:r>
        <w:rPr/>
        <w:t>hours</w:t>
      </w:r>
      <w:r>
        <w:rPr>
          <w:spacing w:val="-27"/>
        </w:rPr>
        <w:t> </w:t>
      </w:r>
      <w:r>
        <w:rPr/>
        <w:t>among</w:t>
      </w:r>
      <w:r>
        <w:rPr>
          <w:spacing w:val="-26"/>
        </w:rPr>
        <w:t> </w:t>
      </w:r>
      <w:r>
        <w:rPr/>
        <w:t>Areas</w:t>
      </w:r>
      <w:r>
        <w:rPr>
          <w:spacing w:val="-26"/>
        </w:rPr>
        <w:t> </w:t>
      </w:r>
      <w:r>
        <w:rPr/>
        <w:t>I</w:t>
      </w:r>
      <w:r>
        <w:rPr>
          <w:spacing w:val="-26"/>
        </w:rPr>
        <w:t> </w:t>
      </w:r>
      <w:r>
        <w:rPr/>
        <w:t>through</w:t>
      </w:r>
      <w:r>
        <w:rPr>
          <w:spacing w:val="-26"/>
        </w:rPr>
        <w:t> </w:t>
      </w:r>
      <w:r>
        <w:rPr/>
        <w:t>V for each</w:t>
      </w:r>
      <w:r>
        <w:rPr>
          <w:spacing w:val="-1"/>
        </w:rPr>
        <w:t> </w:t>
      </w:r>
      <w:r>
        <w:rPr/>
        <w:t>award.</w:t>
      </w:r>
    </w:p>
    <w:p>
      <w:pPr>
        <w:pStyle w:val="BodyText"/>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7"/>
        <w:gridCol w:w="1761"/>
        <w:gridCol w:w="878"/>
        <w:gridCol w:w="873"/>
        <w:gridCol w:w="878"/>
        <w:gridCol w:w="816"/>
        <w:gridCol w:w="936"/>
        <w:gridCol w:w="922"/>
        <w:gridCol w:w="831"/>
        <w:gridCol w:w="922"/>
      </w:tblGrid>
      <w:tr>
        <w:trPr>
          <w:trHeight w:val="277" w:hRule="atLeast"/>
        </w:trPr>
        <w:tc>
          <w:tcPr>
            <w:tcW w:w="3268" w:type="dxa"/>
            <w:gridSpan w:val="2"/>
            <w:vMerge w:val="restart"/>
          </w:tcPr>
          <w:p>
            <w:pPr>
              <w:pStyle w:val="TableParagraph"/>
              <w:spacing w:before="3"/>
              <w:rPr>
                <w:sz w:val="24"/>
              </w:rPr>
            </w:pPr>
          </w:p>
          <w:p>
            <w:pPr>
              <w:pStyle w:val="TableParagraph"/>
              <w:ind w:left="876"/>
              <w:rPr>
                <w:b/>
                <w:sz w:val="24"/>
              </w:rPr>
            </w:pPr>
            <w:r>
              <w:rPr>
                <w:b/>
                <w:sz w:val="24"/>
              </w:rPr>
              <w:t>Areas of Study</w:t>
            </w:r>
          </w:p>
        </w:tc>
        <w:tc>
          <w:tcPr>
            <w:tcW w:w="7056" w:type="dxa"/>
            <w:gridSpan w:val="8"/>
          </w:tcPr>
          <w:p>
            <w:pPr>
              <w:pStyle w:val="TableParagraph"/>
              <w:spacing w:line="258" w:lineRule="exact"/>
              <w:ind w:left="1783"/>
              <w:rPr>
                <w:b/>
                <w:sz w:val="24"/>
              </w:rPr>
            </w:pPr>
            <w:r>
              <w:rPr>
                <w:b/>
                <w:sz w:val="24"/>
              </w:rPr>
              <w:t>Credit Hours Required By Award</w:t>
            </w:r>
          </w:p>
        </w:tc>
      </w:tr>
      <w:tr>
        <w:trPr>
          <w:trHeight w:val="551" w:hRule="atLeast"/>
        </w:trPr>
        <w:tc>
          <w:tcPr>
            <w:tcW w:w="3268" w:type="dxa"/>
            <w:gridSpan w:val="2"/>
            <w:vMerge/>
            <w:tcBorders>
              <w:top w:val="nil"/>
            </w:tcBorders>
          </w:tcPr>
          <w:p>
            <w:pPr>
              <w:rPr>
                <w:sz w:val="2"/>
                <w:szCs w:val="2"/>
              </w:rPr>
            </w:pPr>
          </w:p>
        </w:tc>
        <w:tc>
          <w:tcPr>
            <w:tcW w:w="878" w:type="dxa"/>
          </w:tcPr>
          <w:p>
            <w:pPr>
              <w:pStyle w:val="TableParagraph"/>
              <w:spacing w:before="131"/>
              <w:ind w:left="59" w:right="43"/>
              <w:jc w:val="center"/>
              <w:rPr>
                <w:b/>
                <w:sz w:val="24"/>
              </w:rPr>
            </w:pPr>
            <w:r>
              <w:rPr>
                <w:b/>
                <w:sz w:val="24"/>
              </w:rPr>
              <w:t>AA</w:t>
            </w:r>
          </w:p>
        </w:tc>
        <w:tc>
          <w:tcPr>
            <w:tcW w:w="873" w:type="dxa"/>
          </w:tcPr>
          <w:p>
            <w:pPr>
              <w:pStyle w:val="TableParagraph"/>
              <w:spacing w:before="131"/>
              <w:ind w:left="57" w:right="41"/>
              <w:jc w:val="center"/>
              <w:rPr>
                <w:b/>
                <w:sz w:val="24"/>
              </w:rPr>
            </w:pPr>
            <w:r>
              <w:rPr>
                <w:b/>
                <w:sz w:val="24"/>
              </w:rPr>
              <w:t>AS</w:t>
            </w:r>
          </w:p>
        </w:tc>
        <w:tc>
          <w:tcPr>
            <w:tcW w:w="878" w:type="dxa"/>
          </w:tcPr>
          <w:p>
            <w:pPr>
              <w:pStyle w:val="TableParagraph"/>
              <w:spacing w:before="131"/>
              <w:ind w:left="59" w:right="40"/>
              <w:jc w:val="center"/>
              <w:rPr>
                <w:b/>
                <w:sz w:val="24"/>
              </w:rPr>
            </w:pPr>
            <w:r>
              <w:rPr>
                <w:b/>
                <w:sz w:val="24"/>
              </w:rPr>
              <w:t>AAS</w:t>
            </w:r>
          </w:p>
        </w:tc>
        <w:tc>
          <w:tcPr>
            <w:tcW w:w="816" w:type="dxa"/>
          </w:tcPr>
          <w:p>
            <w:pPr>
              <w:pStyle w:val="TableParagraph"/>
              <w:spacing w:before="131"/>
              <w:ind w:left="29" w:right="12"/>
              <w:jc w:val="center"/>
              <w:rPr>
                <w:b/>
                <w:sz w:val="24"/>
              </w:rPr>
            </w:pPr>
            <w:r>
              <w:rPr>
                <w:b/>
                <w:sz w:val="24"/>
              </w:rPr>
              <w:t>AAT</w:t>
            </w:r>
          </w:p>
        </w:tc>
        <w:tc>
          <w:tcPr>
            <w:tcW w:w="936" w:type="dxa"/>
          </w:tcPr>
          <w:p>
            <w:pPr>
              <w:pStyle w:val="TableParagraph"/>
              <w:spacing w:before="131"/>
              <w:ind w:left="85" w:right="76"/>
              <w:jc w:val="center"/>
              <w:rPr>
                <w:b/>
                <w:sz w:val="24"/>
              </w:rPr>
            </w:pPr>
            <w:r>
              <w:rPr>
                <w:b/>
                <w:sz w:val="24"/>
              </w:rPr>
              <w:t>AOT</w:t>
            </w:r>
          </w:p>
        </w:tc>
        <w:tc>
          <w:tcPr>
            <w:tcW w:w="922" w:type="dxa"/>
          </w:tcPr>
          <w:p>
            <w:pPr>
              <w:pStyle w:val="TableParagraph"/>
              <w:spacing w:before="131"/>
              <w:ind w:left="78" w:right="69"/>
              <w:jc w:val="center"/>
              <w:rPr>
                <w:b/>
                <w:sz w:val="24"/>
              </w:rPr>
            </w:pPr>
            <w:r>
              <w:rPr>
                <w:b/>
                <w:sz w:val="24"/>
              </w:rPr>
              <w:t>CER</w:t>
            </w:r>
          </w:p>
        </w:tc>
        <w:tc>
          <w:tcPr>
            <w:tcW w:w="831" w:type="dxa"/>
          </w:tcPr>
          <w:p>
            <w:pPr>
              <w:pStyle w:val="TableParagraph"/>
              <w:spacing w:line="274" w:lineRule="exact" w:before="1"/>
              <w:ind w:left="185" w:right="136" w:hanging="14"/>
              <w:rPr>
                <w:b/>
                <w:sz w:val="24"/>
              </w:rPr>
            </w:pPr>
            <w:r>
              <w:rPr>
                <w:b/>
                <w:sz w:val="24"/>
              </w:rPr>
              <w:t>CTE STC</w:t>
            </w:r>
          </w:p>
        </w:tc>
        <w:tc>
          <w:tcPr>
            <w:tcW w:w="922" w:type="dxa"/>
          </w:tcPr>
          <w:p>
            <w:pPr>
              <w:pStyle w:val="TableParagraph"/>
              <w:spacing w:line="274" w:lineRule="exact" w:before="1"/>
              <w:ind w:left="225" w:right="200" w:firstLine="60"/>
              <w:rPr>
                <w:b/>
                <w:sz w:val="24"/>
              </w:rPr>
            </w:pPr>
            <w:r>
              <w:rPr>
                <w:b/>
                <w:sz w:val="24"/>
              </w:rPr>
              <w:t>GE STC</w:t>
            </w:r>
          </w:p>
        </w:tc>
      </w:tr>
      <w:tr>
        <w:trPr>
          <w:trHeight w:val="825" w:hRule="atLeast"/>
        </w:trPr>
        <w:tc>
          <w:tcPr>
            <w:tcW w:w="1507" w:type="dxa"/>
          </w:tcPr>
          <w:p>
            <w:pPr>
              <w:pStyle w:val="TableParagraph"/>
              <w:spacing w:before="5"/>
              <w:rPr>
                <w:sz w:val="23"/>
              </w:rPr>
            </w:pPr>
          </w:p>
          <w:p>
            <w:pPr>
              <w:pStyle w:val="TableParagraph"/>
              <w:ind w:left="103" w:right="93"/>
              <w:jc w:val="center"/>
              <w:rPr>
                <w:sz w:val="24"/>
              </w:rPr>
            </w:pPr>
            <w:r>
              <w:rPr>
                <w:sz w:val="24"/>
              </w:rPr>
              <w:t>Area I</w:t>
            </w:r>
          </w:p>
        </w:tc>
        <w:tc>
          <w:tcPr>
            <w:tcW w:w="1761" w:type="dxa"/>
          </w:tcPr>
          <w:p>
            <w:pPr>
              <w:pStyle w:val="TableParagraph"/>
              <w:spacing w:line="242" w:lineRule="auto" w:before="131"/>
              <w:ind w:left="110" w:right="380"/>
              <w:rPr>
                <w:sz w:val="24"/>
              </w:rPr>
            </w:pPr>
            <w:r>
              <w:rPr>
                <w:sz w:val="24"/>
              </w:rPr>
              <w:t>Written Composition</w:t>
            </w:r>
          </w:p>
        </w:tc>
        <w:tc>
          <w:tcPr>
            <w:tcW w:w="878" w:type="dxa"/>
          </w:tcPr>
          <w:p>
            <w:pPr>
              <w:pStyle w:val="TableParagraph"/>
              <w:spacing w:before="5"/>
              <w:rPr>
                <w:sz w:val="23"/>
              </w:rPr>
            </w:pPr>
          </w:p>
          <w:p>
            <w:pPr>
              <w:pStyle w:val="TableParagraph"/>
              <w:ind w:left="11"/>
              <w:jc w:val="center"/>
              <w:rPr>
                <w:sz w:val="24"/>
              </w:rPr>
            </w:pPr>
            <w:r>
              <w:rPr>
                <w:sz w:val="24"/>
              </w:rPr>
              <w:t>6</w:t>
            </w:r>
          </w:p>
        </w:tc>
        <w:tc>
          <w:tcPr>
            <w:tcW w:w="873" w:type="dxa"/>
          </w:tcPr>
          <w:p>
            <w:pPr>
              <w:pStyle w:val="TableParagraph"/>
              <w:spacing w:before="5"/>
              <w:rPr>
                <w:sz w:val="23"/>
              </w:rPr>
            </w:pPr>
          </w:p>
          <w:p>
            <w:pPr>
              <w:pStyle w:val="TableParagraph"/>
              <w:ind w:left="12"/>
              <w:jc w:val="center"/>
              <w:rPr>
                <w:sz w:val="24"/>
              </w:rPr>
            </w:pPr>
            <w:r>
              <w:rPr>
                <w:sz w:val="24"/>
              </w:rPr>
              <w:t>6</w:t>
            </w:r>
          </w:p>
        </w:tc>
        <w:tc>
          <w:tcPr>
            <w:tcW w:w="878" w:type="dxa"/>
          </w:tcPr>
          <w:p>
            <w:pPr>
              <w:pStyle w:val="TableParagraph"/>
              <w:spacing w:before="5"/>
              <w:rPr>
                <w:sz w:val="23"/>
              </w:rPr>
            </w:pPr>
          </w:p>
          <w:p>
            <w:pPr>
              <w:pStyle w:val="TableParagraph"/>
              <w:ind w:left="59" w:right="45"/>
              <w:jc w:val="center"/>
              <w:rPr>
                <w:sz w:val="24"/>
              </w:rPr>
            </w:pPr>
            <w:r>
              <w:rPr>
                <w:sz w:val="24"/>
              </w:rPr>
              <w:t>3 – 6</w:t>
            </w:r>
          </w:p>
        </w:tc>
        <w:tc>
          <w:tcPr>
            <w:tcW w:w="816" w:type="dxa"/>
          </w:tcPr>
          <w:p>
            <w:pPr>
              <w:pStyle w:val="TableParagraph"/>
              <w:spacing w:before="5"/>
              <w:rPr>
                <w:sz w:val="23"/>
              </w:rPr>
            </w:pPr>
          </w:p>
          <w:p>
            <w:pPr>
              <w:pStyle w:val="TableParagraph"/>
              <w:ind w:left="29" w:right="16"/>
              <w:jc w:val="center"/>
              <w:rPr>
                <w:sz w:val="24"/>
              </w:rPr>
            </w:pPr>
            <w:r>
              <w:rPr>
                <w:sz w:val="24"/>
              </w:rPr>
              <w:t>3 – 6</w:t>
            </w:r>
          </w:p>
        </w:tc>
        <w:tc>
          <w:tcPr>
            <w:tcW w:w="936" w:type="dxa"/>
          </w:tcPr>
          <w:p>
            <w:pPr>
              <w:pStyle w:val="TableParagraph"/>
              <w:spacing w:before="5"/>
              <w:rPr>
                <w:sz w:val="23"/>
              </w:rPr>
            </w:pPr>
          </w:p>
          <w:p>
            <w:pPr>
              <w:pStyle w:val="TableParagraph"/>
              <w:ind w:left="90" w:right="76"/>
              <w:jc w:val="center"/>
              <w:rPr>
                <w:sz w:val="24"/>
              </w:rPr>
            </w:pPr>
            <w:r>
              <w:rPr>
                <w:sz w:val="24"/>
              </w:rPr>
              <w:t>3 – 6</w:t>
            </w:r>
          </w:p>
        </w:tc>
        <w:tc>
          <w:tcPr>
            <w:tcW w:w="922" w:type="dxa"/>
          </w:tcPr>
          <w:p>
            <w:pPr>
              <w:pStyle w:val="TableParagraph"/>
              <w:spacing w:before="5"/>
              <w:rPr>
                <w:sz w:val="23"/>
              </w:rPr>
            </w:pPr>
          </w:p>
          <w:p>
            <w:pPr>
              <w:pStyle w:val="TableParagraph"/>
              <w:ind w:left="83" w:right="69"/>
              <w:jc w:val="center"/>
              <w:rPr>
                <w:sz w:val="24"/>
              </w:rPr>
            </w:pPr>
            <w:r>
              <w:rPr>
                <w:sz w:val="24"/>
              </w:rPr>
              <w:t>3 - 6</w:t>
            </w:r>
          </w:p>
        </w:tc>
        <w:tc>
          <w:tcPr>
            <w:tcW w:w="831" w:type="dxa"/>
          </w:tcPr>
          <w:p>
            <w:pPr>
              <w:pStyle w:val="TableParagraph"/>
              <w:spacing w:before="5"/>
              <w:rPr>
                <w:sz w:val="23"/>
              </w:rPr>
            </w:pPr>
          </w:p>
          <w:p>
            <w:pPr>
              <w:pStyle w:val="TableParagraph"/>
              <w:ind w:right="162"/>
              <w:jc w:val="right"/>
              <w:rPr>
                <w:sz w:val="24"/>
              </w:rPr>
            </w:pPr>
            <w:r>
              <w:rPr>
                <w:sz w:val="24"/>
              </w:rPr>
              <w:t>0 – 3</w:t>
            </w:r>
          </w:p>
        </w:tc>
        <w:tc>
          <w:tcPr>
            <w:tcW w:w="922" w:type="dxa"/>
          </w:tcPr>
          <w:p>
            <w:pPr>
              <w:pStyle w:val="TableParagraph"/>
              <w:spacing w:before="5"/>
              <w:rPr>
                <w:sz w:val="23"/>
              </w:rPr>
            </w:pPr>
          </w:p>
          <w:p>
            <w:pPr>
              <w:pStyle w:val="TableParagraph"/>
              <w:ind w:left="6"/>
              <w:jc w:val="center"/>
              <w:rPr>
                <w:sz w:val="24"/>
              </w:rPr>
            </w:pPr>
            <w:r>
              <w:rPr>
                <w:sz w:val="24"/>
              </w:rPr>
              <w:t>6</w:t>
            </w:r>
          </w:p>
        </w:tc>
      </w:tr>
      <w:tr>
        <w:trPr>
          <w:trHeight w:val="830" w:hRule="atLeast"/>
        </w:trPr>
        <w:tc>
          <w:tcPr>
            <w:tcW w:w="1507" w:type="dxa"/>
          </w:tcPr>
          <w:p>
            <w:pPr>
              <w:pStyle w:val="TableParagraph"/>
              <w:spacing w:before="10"/>
              <w:rPr>
                <w:sz w:val="23"/>
              </w:rPr>
            </w:pPr>
          </w:p>
          <w:p>
            <w:pPr>
              <w:pStyle w:val="TableParagraph"/>
              <w:ind w:left="103" w:right="93"/>
              <w:jc w:val="center"/>
              <w:rPr>
                <w:sz w:val="24"/>
              </w:rPr>
            </w:pPr>
            <w:r>
              <w:rPr>
                <w:sz w:val="24"/>
              </w:rPr>
              <w:t>Area II</w:t>
            </w:r>
          </w:p>
        </w:tc>
        <w:tc>
          <w:tcPr>
            <w:tcW w:w="1761" w:type="dxa"/>
          </w:tcPr>
          <w:p>
            <w:pPr>
              <w:pStyle w:val="TableParagraph"/>
              <w:spacing w:line="242" w:lineRule="auto" w:before="135"/>
              <w:ind w:left="110" w:right="108"/>
              <w:rPr>
                <w:sz w:val="24"/>
              </w:rPr>
            </w:pPr>
            <w:r>
              <w:rPr>
                <w:sz w:val="24"/>
              </w:rPr>
              <w:t>Humanities and Fine Arts</w:t>
            </w:r>
          </w:p>
        </w:tc>
        <w:tc>
          <w:tcPr>
            <w:tcW w:w="878" w:type="dxa"/>
          </w:tcPr>
          <w:p>
            <w:pPr>
              <w:pStyle w:val="TableParagraph"/>
              <w:spacing w:before="10"/>
              <w:rPr>
                <w:sz w:val="23"/>
              </w:rPr>
            </w:pPr>
          </w:p>
          <w:p>
            <w:pPr>
              <w:pStyle w:val="TableParagraph"/>
              <w:ind w:left="58" w:right="47"/>
              <w:jc w:val="center"/>
              <w:rPr>
                <w:sz w:val="24"/>
              </w:rPr>
            </w:pPr>
            <w:r>
              <w:rPr>
                <w:sz w:val="24"/>
              </w:rPr>
              <w:t>12</w:t>
            </w:r>
          </w:p>
        </w:tc>
        <w:tc>
          <w:tcPr>
            <w:tcW w:w="873" w:type="dxa"/>
          </w:tcPr>
          <w:p>
            <w:pPr>
              <w:pStyle w:val="TableParagraph"/>
              <w:spacing w:before="10"/>
              <w:rPr>
                <w:sz w:val="23"/>
              </w:rPr>
            </w:pPr>
          </w:p>
          <w:p>
            <w:pPr>
              <w:pStyle w:val="TableParagraph"/>
              <w:ind w:left="57" w:right="45"/>
              <w:jc w:val="center"/>
              <w:rPr>
                <w:sz w:val="24"/>
              </w:rPr>
            </w:pPr>
            <w:r>
              <w:rPr>
                <w:sz w:val="24"/>
              </w:rPr>
              <w:t>12</w:t>
            </w:r>
          </w:p>
        </w:tc>
        <w:tc>
          <w:tcPr>
            <w:tcW w:w="878" w:type="dxa"/>
          </w:tcPr>
          <w:p>
            <w:pPr>
              <w:pStyle w:val="TableParagraph"/>
              <w:spacing w:before="10"/>
              <w:rPr>
                <w:sz w:val="23"/>
              </w:rPr>
            </w:pPr>
          </w:p>
          <w:p>
            <w:pPr>
              <w:pStyle w:val="TableParagraph"/>
              <w:ind w:left="59" w:right="45"/>
              <w:jc w:val="center"/>
              <w:rPr>
                <w:sz w:val="24"/>
              </w:rPr>
            </w:pPr>
            <w:r>
              <w:rPr>
                <w:sz w:val="24"/>
              </w:rPr>
              <w:t>3 – 6</w:t>
            </w:r>
          </w:p>
        </w:tc>
        <w:tc>
          <w:tcPr>
            <w:tcW w:w="816" w:type="dxa"/>
          </w:tcPr>
          <w:p>
            <w:pPr>
              <w:pStyle w:val="TableParagraph"/>
              <w:spacing w:before="10"/>
              <w:rPr>
                <w:sz w:val="23"/>
              </w:rPr>
            </w:pPr>
          </w:p>
          <w:p>
            <w:pPr>
              <w:pStyle w:val="TableParagraph"/>
              <w:ind w:left="29" w:right="16"/>
              <w:jc w:val="center"/>
              <w:rPr>
                <w:sz w:val="24"/>
              </w:rPr>
            </w:pPr>
            <w:r>
              <w:rPr>
                <w:sz w:val="24"/>
              </w:rPr>
              <w:t>3 – 6</w:t>
            </w:r>
          </w:p>
        </w:tc>
        <w:tc>
          <w:tcPr>
            <w:tcW w:w="936" w:type="dxa"/>
          </w:tcPr>
          <w:p>
            <w:pPr>
              <w:pStyle w:val="TableParagraph"/>
              <w:spacing w:before="10"/>
              <w:rPr>
                <w:sz w:val="23"/>
              </w:rPr>
            </w:pPr>
          </w:p>
          <w:p>
            <w:pPr>
              <w:pStyle w:val="TableParagraph"/>
              <w:ind w:left="90" w:right="76"/>
              <w:jc w:val="center"/>
              <w:rPr>
                <w:sz w:val="24"/>
              </w:rPr>
            </w:pPr>
            <w:r>
              <w:rPr>
                <w:sz w:val="24"/>
              </w:rPr>
              <w:t>3 – 6</w:t>
            </w:r>
          </w:p>
        </w:tc>
        <w:tc>
          <w:tcPr>
            <w:tcW w:w="922" w:type="dxa"/>
          </w:tcPr>
          <w:p>
            <w:pPr>
              <w:pStyle w:val="TableParagraph"/>
              <w:spacing w:before="10"/>
              <w:rPr>
                <w:sz w:val="23"/>
              </w:rPr>
            </w:pPr>
          </w:p>
          <w:p>
            <w:pPr>
              <w:pStyle w:val="TableParagraph"/>
              <w:ind w:left="83" w:right="69"/>
              <w:jc w:val="center"/>
              <w:rPr>
                <w:sz w:val="24"/>
              </w:rPr>
            </w:pPr>
            <w:r>
              <w:rPr>
                <w:sz w:val="24"/>
              </w:rPr>
              <w:t>0 - 6</w:t>
            </w:r>
          </w:p>
        </w:tc>
        <w:tc>
          <w:tcPr>
            <w:tcW w:w="831" w:type="dxa"/>
          </w:tcPr>
          <w:p>
            <w:pPr>
              <w:pStyle w:val="TableParagraph"/>
              <w:spacing w:before="10"/>
              <w:rPr>
                <w:sz w:val="23"/>
              </w:rPr>
            </w:pPr>
          </w:p>
          <w:p>
            <w:pPr>
              <w:pStyle w:val="TableParagraph"/>
              <w:ind w:left="12"/>
              <w:jc w:val="center"/>
              <w:rPr>
                <w:sz w:val="24"/>
              </w:rPr>
            </w:pPr>
            <w:r>
              <w:rPr>
                <w:sz w:val="24"/>
              </w:rPr>
              <w:t>0</w:t>
            </w:r>
          </w:p>
        </w:tc>
        <w:tc>
          <w:tcPr>
            <w:tcW w:w="922" w:type="dxa"/>
          </w:tcPr>
          <w:p>
            <w:pPr>
              <w:pStyle w:val="TableParagraph"/>
              <w:spacing w:before="10"/>
              <w:rPr>
                <w:sz w:val="23"/>
              </w:rPr>
            </w:pPr>
          </w:p>
          <w:p>
            <w:pPr>
              <w:pStyle w:val="TableParagraph"/>
              <w:ind w:left="75" w:right="69"/>
              <w:jc w:val="center"/>
              <w:rPr>
                <w:sz w:val="24"/>
              </w:rPr>
            </w:pPr>
            <w:r>
              <w:rPr>
                <w:sz w:val="24"/>
              </w:rPr>
              <w:t>3-9</w:t>
            </w:r>
          </w:p>
        </w:tc>
      </w:tr>
      <w:tr>
        <w:trPr>
          <w:trHeight w:val="825" w:hRule="atLeast"/>
        </w:trPr>
        <w:tc>
          <w:tcPr>
            <w:tcW w:w="1507" w:type="dxa"/>
          </w:tcPr>
          <w:p>
            <w:pPr>
              <w:pStyle w:val="TableParagraph"/>
              <w:spacing w:before="5"/>
              <w:rPr>
                <w:sz w:val="23"/>
              </w:rPr>
            </w:pPr>
          </w:p>
          <w:p>
            <w:pPr>
              <w:pStyle w:val="TableParagraph"/>
              <w:ind w:left="103" w:right="93"/>
              <w:jc w:val="center"/>
              <w:rPr>
                <w:sz w:val="24"/>
              </w:rPr>
            </w:pPr>
            <w:r>
              <w:rPr>
                <w:sz w:val="24"/>
              </w:rPr>
              <w:t>Area III</w:t>
            </w:r>
          </w:p>
        </w:tc>
        <w:tc>
          <w:tcPr>
            <w:tcW w:w="1761" w:type="dxa"/>
          </w:tcPr>
          <w:p>
            <w:pPr>
              <w:pStyle w:val="TableParagraph"/>
              <w:spacing w:line="237" w:lineRule="auto"/>
              <w:ind w:left="110" w:right="95"/>
              <w:rPr>
                <w:sz w:val="24"/>
              </w:rPr>
            </w:pPr>
            <w:r>
              <w:rPr>
                <w:sz w:val="24"/>
              </w:rPr>
              <w:t>Natural Science and</w:t>
            </w:r>
          </w:p>
          <w:p>
            <w:pPr>
              <w:pStyle w:val="TableParagraph"/>
              <w:spacing w:line="257" w:lineRule="exact" w:before="2"/>
              <w:ind w:left="110"/>
              <w:rPr>
                <w:sz w:val="24"/>
              </w:rPr>
            </w:pPr>
            <w:r>
              <w:rPr>
                <w:sz w:val="24"/>
              </w:rPr>
              <w:t>Mathematics</w:t>
            </w:r>
          </w:p>
        </w:tc>
        <w:tc>
          <w:tcPr>
            <w:tcW w:w="878" w:type="dxa"/>
          </w:tcPr>
          <w:p>
            <w:pPr>
              <w:pStyle w:val="TableParagraph"/>
              <w:spacing w:before="5"/>
              <w:rPr>
                <w:sz w:val="23"/>
              </w:rPr>
            </w:pPr>
          </w:p>
          <w:p>
            <w:pPr>
              <w:pStyle w:val="TableParagraph"/>
              <w:ind w:left="58" w:right="47"/>
              <w:jc w:val="center"/>
              <w:rPr>
                <w:sz w:val="24"/>
              </w:rPr>
            </w:pPr>
            <w:r>
              <w:rPr>
                <w:sz w:val="24"/>
              </w:rPr>
              <w:t>11</w:t>
            </w:r>
          </w:p>
        </w:tc>
        <w:tc>
          <w:tcPr>
            <w:tcW w:w="873" w:type="dxa"/>
          </w:tcPr>
          <w:p>
            <w:pPr>
              <w:pStyle w:val="TableParagraph"/>
              <w:spacing w:before="5"/>
              <w:rPr>
                <w:sz w:val="23"/>
              </w:rPr>
            </w:pPr>
          </w:p>
          <w:p>
            <w:pPr>
              <w:pStyle w:val="TableParagraph"/>
              <w:ind w:left="57" w:right="45"/>
              <w:jc w:val="center"/>
              <w:rPr>
                <w:sz w:val="24"/>
              </w:rPr>
            </w:pPr>
            <w:r>
              <w:rPr>
                <w:sz w:val="24"/>
              </w:rPr>
              <w:t>11</w:t>
            </w:r>
          </w:p>
        </w:tc>
        <w:tc>
          <w:tcPr>
            <w:tcW w:w="878" w:type="dxa"/>
          </w:tcPr>
          <w:p>
            <w:pPr>
              <w:pStyle w:val="TableParagraph"/>
              <w:spacing w:before="5"/>
              <w:rPr>
                <w:sz w:val="23"/>
              </w:rPr>
            </w:pPr>
          </w:p>
          <w:p>
            <w:pPr>
              <w:pStyle w:val="TableParagraph"/>
              <w:ind w:left="59" w:right="45"/>
              <w:jc w:val="center"/>
              <w:rPr>
                <w:sz w:val="24"/>
              </w:rPr>
            </w:pPr>
            <w:r>
              <w:rPr>
                <w:sz w:val="24"/>
              </w:rPr>
              <w:t>6 – 11</w:t>
            </w:r>
          </w:p>
        </w:tc>
        <w:tc>
          <w:tcPr>
            <w:tcW w:w="816" w:type="dxa"/>
          </w:tcPr>
          <w:p>
            <w:pPr>
              <w:pStyle w:val="TableParagraph"/>
              <w:spacing w:before="5"/>
              <w:rPr>
                <w:sz w:val="23"/>
              </w:rPr>
            </w:pPr>
          </w:p>
          <w:p>
            <w:pPr>
              <w:pStyle w:val="TableParagraph"/>
              <w:ind w:left="13"/>
              <w:jc w:val="center"/>
              <w:rPr>
                <w:sz w:val="24"/>
              </w:rPr>
            </w:pPr>
            <w:r>
              <w:rPr>
                <w:sz w:val="24"/>
              </w:rPr>
              <w:t>6</w:t>
            </w:r>
          </w:p>
        </w:tc>
        <w:tc>
          <w:tcPr>
            <w:tcW w:w="936" w:type="dxa"/>
          </w:tcPr>
          <w:p>
            <w:pPr>
              <w:pStyle w:val="TableParagraph"/>
              <w:spacing w:before="5"/>
              <w:rPr>
                <w:sz w:val="23"/>
              </w:rPr>
            </w:pPr>
          </w:p>
          <w:p>
            <w:pPr>
              <w:pStyle w:val="TableParagraph"/>
              <w:ind w:left="14"/>
              <w:jc w:val="center"/>
              <w:rPr>
                <w:sz w:val="24"/>
              </w:rPr>
            </w:pPr>
            <w:r>
              <w:rPr>
                <w:sz w:val="24"/>
              </w:rPr>
              <w:t>6</w:t>
            </w:r>
          </w:p>
        </w:tc>
        <w:tc>
          <w:tcPr>
            <w:tcW w:w="922" w:type="dxa"/>
          </w:tcPr>
          <w:p>
            <w:pPr>
              <w:pStyle w:val="TableParagraph"/>
              <w:spacing w:before="5"/>
              <w:rPr>
                <w:sz w:val="23"/>
              </w:rPr>
            </w:pPr>
          </w:p>
          <w:p>
            <w:pPr>
              <w:pStyle w:val="TableParagraph"/>
              <w:ind w:left="83" w:right="69"/>
              <w:jc w:val="center"/>
              <w:rPr>
                <w:sz w:val="24"/>
              </w:rPr>
            </w:pPr>
            <w:r>
              <w:rPr>
                <w:sz w:val="24"/>
              </w:rPr>
              <w:t>3-7</w:t>
            </w:r>
          </w:p>
        </w:tc>
        <w:tc>
          <w:tcPr>
            <w:tcW w:w="831" w:type="dxa"/>
          </w:tcPr>
          <w:p>
            <w:pPr>
              <w:pStyle w:val="TableParagraph"/>
              <w:spacing w:before="5"/>
              <w:rPr>
                <w:sz w:val="23"/>
              </w:rPr>
            </w:pPr>
          </w:p>
          <w:p>
            <w:pPr>
              <w:pStyle w:val="TableParagraph"/>
              <w:ind w:right="162"/>
              <w:jc w:val="right"/>
              <w:rPr>
                <w:sz w:val="24"/>
              </w:rPr>
            </w:pPr>
            <w:r>
              <w:rPr>
                <w:sz w:val="24"/>
              </w:rPr>
              <w:t>0 – 3</w:t>
            </w:r>
          </w:p>
        </w:tc>
        <w:tc>
          <w:tcPr>
            <w:tcW w:w="922" w:type="dxa"/>
          </w:tcPr>
          <w:p>
            <w:pPr>
              <w:pStyle w:val="TableParagraph"/>
              <w:spacing w:before="5"/>
              <w:rPr>
                <w:sz w:val="23"/>
              </w:rPr>
            </w:pPr>
          </w:p>
          <w:p>
            <w:pPr>
              <w:pStyle w:val="TableParagraph"/>
              <w:ind w:left="75" w:right="69"/>
              <w:jc w:val="center"/>
              <w:rPr>
                <w:sz w:val="24"/>
              </w:rPr>
            </w:pPr>
            <w:r>
              <w:rPr>
                <w:sz w:val="24"/>
              </w:rPr>
              <w:t>6-8</w:t>
            </w:r>
          </w:p>
        </w:tc>
      </w:tr>
      <w:tr>
        <w:trPr>
          <w:trHeight w:val="829" w:hRule="atLeast"/>
        </w:trPr>
        <w:tc>
          <w:tcPr>
            <w:tcW w:w="1507" w:type="dxa"/>
          </w:tcPr>
          <w:p>
            <w:pPr>
              <w:pStyle w:val="TableParagraph"/>
              <w:spacing w:before="10"/>
              <w:rPr>
                <w:sz w:val="23"/>
              </w:rPr>
            </w:pPr>
          </w:p>
          <w:p>
            <w:pPr>
              <w:pStyle w:val="TableParagraph"/>
              <w:ind w:left="103" w:right="93"/>
              <w:jc w:val="center"/>
              <w:rPr>
                <w:sz w:val="24"/>
              </w:rPr>
            </w:pPr>
            <w:r>
              <w:rPr>
                <w:sz w:val="24"/>
              </w:rPr>
              <w:t>Area IV</w:t>
            </w:r>
          </w:p>
        </w:tc>
        <w:tc>
          <w:tcPr>
            <w:tcW w:w="1761" w:type="dxa"/>
          </w:tcPr>
          <w:p>
            <w:pPr>
              <w:pStyle w:val="TableParagraph"/>
              <w:spacing w:line="273" w:lineRule="exact"/>
              <w:ind w:left="110"/>
              <w:rPr>
                <w:sz w:val="24"/>
              </w:rPr>
            </w:pPr>
            <w:r>
              <w:rPr>
                <w:sz w:val="24"/>
              </w:rPr>
              <w:t>History, Social,</w:t>
            </w:r>
          </w:p>
          <w:p>
            <w:pPr>
              <w:pStyle w:val="TableParagraph"/>
              <w:spacing w:line="274" w:lineRule="exact" w:before="7"/>
              <w:ind w:left="110" w:right="161"/>
              <w:rPr>
                <w:sz w:val="24"/>
              </w:rPr>
            </w:pPr>
            <w:r>
              <w:rPr>
                <w:sz w:val="24"/>
              </w:rPr>
              <w:t>and Behavioral Sciences</w:t>
            </w:r>
          </w:p>
        </w:tc>
        <w:tc>
          <w:tcPr>
            <w:tcW w:w="878" w:type="dxa"/>
          </w:tcPr>
          <w:p>
            <w:pPr>
              <w:pStyle w:val="TableParagraph"/>
              <w:spacing w:before="10"/>
              <w:rPr>
                <w:sz w:val="23"/>
              </w:rPr>
            </w:pPr>
          </w:p>
          <w:p>
            <w:pPr>
              <w:pStyle w:val="TableParagraph"/>
              <w:ind w:left="58" w:right="47"/>
              <w:jc w:val="center"/>
              <w:rPr>
                <w:sz w:val="24"/>
              </w:rPr>
            </w:pPr>
            <w:r>
              <w:rPr>
                <w:sz w:val="24"/>
              </w:rPr>
              <w:t>12</w:t>
            </w:r>
          </w:p>
        </w:tc>
        <w:tc>
          <w:tcPr>
            <w:tcW w:w="873" w:type="dxa"/>
          </w:tcPr>
          <w:p>
            <w:pPr>
              <w:pStyle w:val="TableParagraph"/>
              <w:spacing w:before="10"/>
              <w:rPr>
                <w:sz w:val="23"/>
              </w:rPr>
            </w:pPr>
          </w:p>
          <w:p>
            <w:pPr>
              <w:pStyle w:val="TableParagraph"/>
              <w:ind w:left="57" w:right="45"/>
              <w:jc w:val="center"/>
              <w:rPr>
                <w:sz w:val="24"/>
              </w:rPr>
            </w:pPr>
            <w:r>
              <w:rPr>
                <w:sz w:val="24"/>
              </w:rPr>
              <w:t>12</w:t>
            </w:r>
          </w:p>
        </w:tc>
        <w:tc>
          <w:tcPr>
            <w:tcW w:w="878" w:type="dxa"/>
          </w:tcPr>
          <w:p>
            <w:pPr>
              <w:pStyle w:val="TableParagraph"/>
              <w:spacing w:before="10"/>
              <w:rPr>
                <w:sz w:val="23"/>
              </w:rPr>
            </w:pPr>
          </w:p>
          <w:p>
            <w:pPr>
              <w:pStyle w:val="TableParagraph"/>
              <w:ind w:left="59" w:right="45"/>
              <w:jc w:val="center"/>
              <w:rPr>
                <w:sz w:val="24"/>
              </w:rPr>
            </w:pPr>
            <w:r>
              <w:rPr>
                <w:sz w:val="24"/>
              </w:rPr>
              <w:t>3 – 6</w:t>
            </w:r>
          </w:p>
        </w:tc>
        <w:tc>
          <w:tcPr>
            <w:tcW w:w="816" w:type="dxa"/>
          </w:tcPr>
          <w:p>
            <w:pPr>
              <w:pStyle w:val="TableParagraph"/>
              <w:spacing w:before="10"/>
              <w:rPr>
                <w:sz w:val="23"/>
              </w:rPr>
            </w:pPr>
          </w:p>
          <w:p>
            <w:pPr>
              <w:pStyle w:val="TableParagraph"/>
              <w:ind w:left="13"/>
              <w:jc w:val="center"/>
              <w:rPr>
                <w:sz w:val="24"/>
              </w:rPr>
            </w:pPr>
            <w:r>
              <w:rPr>
                <w:sz w:val="24"/>
              </w:rPr>
              <w:t>3</w:t>
            </w:r>
          </w:p>
        </w:tc>
        <w:tc>
          <w:tcPr>
            <w:tcW w:w="936" w:type="dxa"/>
          </w:tcPr>
          <w:p>
            <w:pPr>
              <w:pStyle w:val="TableParagraph"/>
              <w:spacing w:before="10"/>
              <w:rPr>
                <w:sz w:val="23"/>
              </w:rPr>
            </w:pPr>
          </w:p>
          <w:p>
            <w:pPr>
              <w:pStyle w:val="TableParagraph"/>
              <w:ind w:left="14"/>
              <w:jc w:val="center"/>
              <w:rPr>
                <w:sz w:val="24"/>
              </w:rPr>
            </w:pPr>
            <w:r>
              <w:rPr>
                <w:sz w:val="24"/>
              </w:rPr>
              <w:t>3</w:t>
            </w:r>
          </w:p>
        </w:tc>
        <w:tc>
          <w:tcPr>
            <w:tcW w:w="922" w:type="dxa"/>
          </w:tcPr>
          <w:p>
            <w:pPr>
              <w:pStyle w:val="TableParagraph"/>
              <w:spacing w:before="10"/>
              <w:rPr>
                <w:sz w:val="23"/>
              </w:rPr>
            </w:pPr>
          </w:p>
          <w:p>
            <w:pPr>
              <w:pStyle w:val="TableParagraph"/>
              <w:ind w:left="14"/>
              <w:jc w:val="center"/>
              <w:rPr>
                <w:sz w:val="24"/>
              </w:rPr>
            </w:pPr>
            <w:r>
              <w:rPr>
                <w:sz w:val="24"/>
              </w:rPr>
              <w:t>0</w:t>
            </w:r>
          </w:p>
        </w:tc>
        <w:tc>
          <w:tcPr>
            <w:tcW w:w="831" w:type="dxa"/>
          </w:tcPr>
          <w:p>
            <w:pPr>
              <w:pStyle w:val="TableParagraph"/>
              <w:spacing w:before="10"/>
              <w:rPr>
                <w:sz w:val="23"/>
              </w:rPr>
            </w:pPr>
          </w:p>
          <w:p>
            <w:pPr>
              <w:pStyle w:val="TableParagraph"/>
              <w:ind w:left="12"/>
              <w:jc w:val="center"/>
              <w:rPr>
                <w:sz w:val="24"/>
              </w:rPr>
            </w:pPr>
            <w:r>
              <w:rPr>
                <w:sz w:val="24"/>
              </w:rPr>
              <w:t>0</w:t>
            </w:r>
          </w:p>
        </w:tc>
        <w:tc>
          <w:tcPr>
            <w:tcW w:w="922" w:type="dxa"/>
          </w:tcPr>
          <w:p>
            <w:pPr>
              <w:pStyle w:val="TableParagraph"/>
              <w:spacing w:before="10"/>
              <w:rPr>
                <w:sz w:val="23"/>
              </w:rPr>
            </w:pPr>
          </w:p>
          <w:p>
            <w:pPr>
              <w:pStyle w:val="TableParagraph"/>
              <w:ind w:left="75" w:right="69"/>
              <w:jc w:val="center"/>
              <w:rPr>
                <w:sz w:val="24"/>
              </w:rPr>
            </w:pPr>
            <w:r>
              <w:rPr>
                <w:sz w:val="24"/>
              </w:rPr>
              <w:t>6-9</w:t>
            </w:r>
          </w:p>
        </w:tc>
      </w:tr>
      <w:tr>
        <w:trPr>
          <w:trHeight w:val="825" w:hRule="atLeast"/>
        </w:trPr>
        <w:tc>
          <w:tcPr>
            <w:tcW w:w="1507" w:type="dxa"/>
          </w:tcPr>
          <w:p>
            <w:pPr>
              <w:pStyle w:val="TableParagraph"/>
              <w:spacing w:before="5"/>
              <w:rPr>
                <w:sz w:val="23"/>
              </w:rPr>
            </w:pPr>
          </w:p>
          <w:p>
            <w:pPr>
              <w:pStyle w:val="TableParagraph"/>
              <w:ind w:left="103" w:right="93"/>
              <w:jc w:val="center"/>
              <w:rPr>
                <w:b/>
                <w:sz w:val="24"/>
              </w:rPr>
            </w:pPr>
            <w:r>
              <w:rPr>
                <w:b/>
                <w:sz w:val="24"/>
              </w:rPr>
              <w:t>Areas I – IV</w:t>
            </w:r>
          </w:p>
        </w:tc>
        <w:tc>
          <w:tcPr>
            <w:tcW w:w="1761" w:type="dxa"/>
          </w:tcPr>
          <w:p>
            <w:pPr>
              <w:pStyle w:val="TableParagraph"/>
              <w:spacing w:line="237" w:lineRule="auto"/>
              <w:ind w:left="110" w:right="567"/>
              <w:rPr>
                <w:b/>
                <w:sz w:val="24"/>
              </w:rPr>
            </w:pPr>
            <w:r>
              <w:rPr>
                <w:b/>
                <w:sz w:val="24"/>
              </w:rPr>
              <w:t>General Education</w:t>
            </w:r>
          </w:p>
          <w:p>
            <w:pPr>
              <w:pStyle w:val="TableParagraph"/>
              <w:spacing w:line="257" w:lineRule="exact" w:before="2"/>
              <w:ind w:left="110"/>
              <w:rPr>
                <w:b/>
                <w:sz w:val="24"/>
              </w:rPr>
            </w:pPr>
            <w:r>
              <w:rPr>
                <w:b/>
                <w:sz w:val="24"/>
              </w:rPr>
              <w:t>Requirements</w:t>
            </w:r>
          </w:p>
        </w:tc>
        <w:tc>
          <w:tcPr>
            <w:tcW w:w="878" w:type="dxa"/>
          </w:tcPr>
          <w:p>
            <w:pPr>
              <w:pStyle w:val="TableParagraph"/>
              <w:spacing w:before="5"/>
              <w:rPr>
                <w:sz w:val="23"/>
              </w:rPr>
            </w:pPr>
          </w:p>
          <w:p>
            <w:pPr>
              <w:pStyle w:val="TableParagraph"/>
              <w:ind w:left="58" w:right="47"/>
              <w:jc w:val="center"/>
              <w:rPr>
                <w:b/>
                <w:sz w:val="24"/>
              </w:rPr>
            </w:pPr>
            <w:r>
              <w:rPr>
                <w:b/>
                <w:sz w:val="24"/>
              </w:rPr>
              <w:t>41</w:t>
            </w:r>
          </w:p>
        </w:tc>
        <w:tc>
          <w:tcPr>
            <w:tcW w:w="873" w:type="dxa"/>
          </w:tcPr>
          <w:p>
            <w:pPr>
              <w:pStyle w:val="TableParagraph"/>
              <w:spacing w:before="5"/>
              <w:rPr>
                <w:sz w:val="23"/>
              </w:rPr>
            </w:pPr>
          </w:p>
          <w:p>
            <w:pPr>
              <w:pStyle w:val="TableParagraph"/>
              <w:ind w:left="57" w:right="45"/>
              <w:jc w:val="center"/>
              <w:rPr>
                <w:b/>
                <w:sz w:val="24"/>
              </w:rPr>
            </w:pPr>
            <w:r>
              <w:rPr>
                <w:b/>
                <w:sz w:val="24"/>
              </w:rPr>
              <w:t>41</w:t>
            </w:r>
          </w:p>
        </w:tc>
        <w:tc>
          <w:tcPr>
            <w:tcW w:w="878" w:type="dxa"/>
          </w:tcPr>
          <w:p>
            <w:pPr>
              <w:pStyle w:val="TableParagraph"/>
              <w:spacing w:before="5"/>
              <w:rPr>
                <w:sz w:val="23"/>
              </w:rPr>
            </w:pPr>
          </w:p>
          <w:p>
            <w:pPr>
              <w:pStyle w:val="TableParagraph"/>
              <w:ind w:left="59" w:right="45"/>
              <w:jc w:val="center"/>
              <w:rPr>
                <w:b/>
                <w:sz w:val="24"/>
              </w:rPr>
            </w:pPr>
            <w:r>
              <w:rPr>
                <w:b/>
                <w:sz w:val="24"/>
              </w:rPr>
              <w:t>15 – 29</w:t>
            </w:r>
          </w:p>
        </w:tc>
        <w:tc>
          <w:tcPr>
            <w:tcW w:w="816" w:type="dxa"/>
          </w:tcPr>
          <w:p>
            <w:pPr>
              <w:pStyle w:val="TableParagraph"/>
              <w:spacing w:before="5"/>
              <w:rPr>
                <w:sz w:val="23"/>
              </w:rPr>
            </w:pPr>
          </w:p>
          <w:p>
            <w:pPr>
              <w:pStyle w:val="TableParagraph"/>
              <w:ind w:left="29" w:right="16"/>
              <w:jc w:val="center"/>
              <w:rPr>
                <w:b/>
                <w:sz w:val="24"/>
              </w:rPr>
            </w:pPr>
            <w:r>
              <w:rPr>
                <w:b/>
                <w:sz w:val="24"/>
              </w:rPr>
              <w:t>15 – 21</w:t>
            </w:r>
          </w:p>
        </w:tc>
        <w:tc>
          <w:tcPr>
            <w:tcW w:w="936" w:type="dxa"/>
          </w:tcPr>
          <w:p>
            <w:pPr>
              <w:pStyle w:val="TableParagraph"/>
              <w:spacing w:before="5"/>
              <w:rPr>
                <w:sz w:val="23"/>
              </w:rPr>
            </w:pPr>
          </w:p>
          <w:p>
            <w:pPr>
              <w:pStyle w:val="TableParagraph"/>
              <w:ind w:left="90" w:right="76"/>
              <w:jc w:val="center"/>
              <w:rPr>
                <w:b/>
                <w:sz w:val="24"/>
              </w:rPr>
            </w:pPr>
            <w:r>
              <w:rPr>
                <w:b/>
                <w:sz w:val="24"/>
              </w:rPr>
              <w:t>15 – 21</w:t>
            </w:r>
          </w:p>
        </w:tc>
        <w:tc>
          <w:tcPr>
            <w:tcW w:w="922" w:type="dxa"/>
          </w:tcPr>
          <w:p>
            <w:pPr>
              <w:pStyle w:val="TableParagraph"/>
              <w:spacing w:before="5"/>
              <w:rPr>
                <w:sz w:val="23"/>
              </w:rPr>
            </w:pPr>
          </w:p>
          <w:p>
            <w:pPr>
              <w:pStyle w:val="TableParagraph"/>
              <w:ind w:left="83" w:right="69"/>
              <w:jc w:val="center"/>
              <w:rPr>
                <w:b/>
                <w:sz w:val="24"/>
              </w:rPr>
            </w:pPr>
            <w:r>
              <w:rPr>
                <w:b/>
                <w:sz w:val="24"/>
              </w:rPr>
              <w:t>6 - 19</w:t>
            </w:r>
          </w:p>
        </w:tc>
        <w:tc>
          <w:tcPr>
            <w:tcW w:w="831" w:type="dxa"/>
          </w:tcPr>
          <w:p>
            <w:pPr>
              <w:pStyle w:val="TableParagraph"/>
              <w:spacing w:before="5"/>
              <w:rPr>
                <w:sz w:val="23"/>
              </w:rPr>
            </w:pPr>
          </w:p>
          <w:p>
            <w:pPr>
              <w:pStyle w:val="TableParagraph"/>
              <w:ind w:left="196"/>
              <w:rPr>
                <w:b/>
                <w:sz w:val="24"/>
              </w:rPr>
            </w:pPr>
            <w:r>
              <w:rPr>
                <w:b/>
                <w:sz w:val="24"/>
              </w:rPr>
              <w:t>0 - 6</w:t>
            </w:r>
          </w:p>
        </w:tc>
        <w:tc>
          <w:tcPr>
            <w:tcW w:w="922" w:type="dxa"/>
          </w:tcPr>
          <w:p>
            <w:pPr>
              <w:pStyle w:val="TableParagraph"/>
              <w:spacing w:before="5"/>
              <w:rPr>
                <w:sz w:val="23"/>
              </w:rPr>
            </w:pPr>
          </w:p>
          <w:p>
            <w:pPr>
              <w:pStyle w:val="TableParagraph"/>
              <w:ind w:left="75" w:right="69"/>
              <w:jc w:val="center"/>
              <w:rPr>
                <w:b/>
                <w:sz w:val="24"/>
              </w:rPr>
            </w:pPr>
            <w:r>
              <w:rPr>
                <w:b/>
                <w:sz w:val="24"/>
              </w:rPr>
              <w:t>21+</w:t>
            </w:r>
          </w:p>
        </w:tc>
      </w:tr>
      <w:tr>
        <w:trPr>
          <w:trHeight w:val="1108" w:hRule="atLeast"/>
        </w:trPr>
        <w:tc>
          <w:tcPr>
            <w:tcW w:w="1507" w:type="dxa"/>
          </w:tcPr>
          <w:p>
            <w:pPr>
              <w:pStyle w:val="TableParagraph"/>
              <w:rPr>
                <w:sz w:val="36"/>
              </w:rPr>
            </w:pPr>
          </w:p>
          <w:p>
            <w:pPr>
              <w:pStyle w:val="TableParagraph"/>
              <w:ind w:left="103" w:right="93"/>
              <w:jc w:val="center"/>
              <w:rPr>
                <w:sz w:val="24"/>
              </w:rPr>
            </w:pPr>
            <w:r>
              <w:rPr>
                <w:sz w:val="24"/>
              </w:rPr>
              <w:t>Area V</w:t>
            </w:r>
          </w:p>
        </w:tc>
        <w:tc>
          <w:tcPr>
            <w:tcW w:w="1761" w:type="dxa"/>
          </w:tcPr>
          <w:p>
            <w:pPr>
              <w:pStyle w:val="TableParagraph"/>
              <w:spacing w:before="1"/>
              <w:ind w:left="110" w:right="88"/>
              <w:rPr>
                <w:sz w:val="24"/>
              </w:rPr>
            </w:pPr>
            <w:r>
              <w:rPr>
                <w:sz w:val="24"/>
              </w:rPr>
              <w:t>Technical Core, Technical Concentration,</w:t>
            </w:r>
          </w:p>
          <w:p>
            <w:pPr>
              <w:pStyle w:val="TableParagraph"/>
              <w:spacing w:line="259" w:lineRule="exact"/>
              <w:ind w:left="110"/>
              <w:rPr>
                <w:sz w:val="24"/>
              </w:rPr>
            </w:pPr>
            <w:r>
              <w:rPr>
                <w:sz w:val="24"/>
              </w:rPr>
              <w:t>and Electives</w:t>
            </w:r>
          </w:p>
        </w:tc>
        <w:tc>
          <w:tcPr>
            <w:tcW w:w="878" w:type="dxa"/>
          </w:tcPr>
          <w:p>
            <w:pPr>
              <w:pStyle w:val="TableParagraph"/>
              <w:rPr>
                <w:sz w:val="36"/>
              </w:rPr>
            </w:pPr>
          </w:p>
          <w:p>
            <w:pPr>
              <w:pStyle w:val="TableParagraph"/>
              <w:ind w:left="58" w:right="47"/>
              <w:jc w:val="center"/>
              <w:rPr>
                <w:sz w:val="24"/>
              </w:rPr>
            </w:pPr>
            <w:r>
              <w:rPr>
                <w:sz w:val="24"/>
              </w:rPr>
              <w:t>19 – 23</w:t>
            </w:r>
          </w:p>
        </w:tc>
        <w:tc>
          <w:tcPr>
            <w:tcW w:w="873" w:type="dxa"/>
          </w:tcPr>
          <w:p>
            <w:pPr>
              <w:pStyle w:val="TableParagraph"/>
              <w:rPr>
                <w:sz w:val="36"/>
              </w:rPr>
            </w:pPr>
          </w:p>
          <w:p>
            <w:pPr>
              <w:pStyle w:val="TableParagraph"/>
              <w:ind w:left="57" w:right="45"/>
              <w:jc w:val="center"/>
              <w:rPr>
                <w:sz w:val="24"/>
              </w:rPr>
            </w:pPr>
            <w:r>
              <w:rPr>
                <w:sz w:val="24"/>
              </w:rPr>
              <w:t>19 – 23</w:t>
            </w:r>
          </w:p>
        </w:tc>
        <w:tc>
          <w:tcPr>
            <w:tcW w:w="878" w:type="dxa"/>
          </w:tcPr>
          <w:p>
            <w:pPr>
              <w:pStyle w:val="TableParagraph"/>
              <w:rPr>
                <w:sz w:val="36"/>
              </w:rPr>
            </w:pPr>
          </w:p>
          <w:p>
            <w:pPr>
              <w:pStyle w:val="TableParagraph"/>
              <w:ind w:left="59" w:right="45"/>
              <w:jc w:val="center"/>
              <w:rPr>
                <w:sz w:val="24"/>
              </w:rPr>
            </w:pPr>
            <w:r>
              <w:rPr>
                <w:sz w:val="24"/>
              </w:rPr>
              <w:t>31– 61</w:t>
            </w:r>
          </w:p>
        </w:tc>
        <w:tc>
          <w:tcPr>
            <w:tcW w:w="816" w:type="dxa"/>
          </w:tcPr>
          <w:p>
            <w:pPr>
              <w:pStyle w:val="TableParagraph"/>
              <w:rPr>
                <w:sz w:val="36"/>
              </w:rPr>
            </w:pPr>
          </w:p>
          <w:p>
            <w:pPr>
              <w:pStyle w:val="TableParagraph"/>
              <w:ind w:left="29" w:right="16"/>
              <w:jc w:val="center"/>
              <w:rPr>
                <w:sz w:val="24"/>
              </w:rPr>
            </w:pPr>
            <w:r>
              <w:rPr>
                <w:sz w:val="24"/>
              </w:rPr>
              <w:t>39 - 61</w:t>
            </w:r>
          </w:p>
        </w:tc>
        <w:tc>
          <w:tcPr>
            <w:tcW w:w="936" w:type="dxa"/>
          </w:tcPr>
          <w:p>
            <w:pPr>
              <w:pStyle w:val="TableParagraph"/>
              <w:rPr>
                <w:sz w:val="36"/>
              </w:rPr>
            </w:pPr>
          </w:p>
          <w:p>
            <w:pPr>
              <w:pStyle w:val="TableParagraph"/>
              <w:ind w:left="90" w:right="76"/>
              <w:jc w:val="center"/>
              <w:rPr>
                <w:sz w:val="24"/>
              </w:rPr>
            </w:pPr>
            <w:r>
              <w:rPr>
                <w:sz w:val="24"/>
              </w:rPr>
              <w:t>39 - 61</w:t>
            </w:r>
          </w:p>
        </w:tc>
        <w:tc>
          <w:tcPr>
            <w:tcW w:w="922" w:type="dxa"/>
          </w:tcPr>
          <w:p>
            <w:pPr>
              <w:pStyle w:val="TableParagraph"/>
              <w:rPr>
                <w:sz w:val="36"/>
              </w:rPr>
            </w:pPr>
          </w:p>
          <w:p>
            <w:pPr>
              <w:pStyle w:val="TableParagraph"/>
              <w:ind w:left="83" w:right="69"/>
              <w:jc w:val="center"/>
              <w:rPr>
                <w:sz w:val="24"/>
              </w:rPr>
            </w:pPr>
            <w:r>
              <w:rPr>
                <w:sz w:val="24"/>
              </w:rPr>
              <w:t>11 – 54</w:t>
            </w:r>
          </w:p>
        </w:tc>
        <w:tc>
          <w:tcPr>
            <w:tcW w:w="831" w:type="dxa"/>
          </w:tcPr>
          <w:p>
            <w:pPr>
              <w:pStyle w:val="TableParagraph"/>
              <w:rPr>
                <w:sz w:val="36"/>
              </w:rPr>
            </w:pPr>
          </w:p>
          <w:p>
            <w:pPr>
              <w:pStyle w:val="TableParagraph"/>
              <w:ind w:right="102"/>
              <w:jc w:val="right"/>
              <w:rPr>
                <w:sz w:val="24"/>
              </w:rPr>
            </w:pPr>
            <w:r>
              <w:rPr>
                <w:sz w:val="24"/>
              </w:rPr>
              <w:t>9 – 29</w:t>
            </w:r>
          </w:p>
        </w:tc>
        <w:tc>
          <w:tcPr>
            <w:tcW w:w="922" w:type="dxa"/>
          </w:tcPr>
          <w:p>
            <w:pPr>
              <w:pStyle w:val="TableParagraph"/>
              <w:rPr>
                <w:sz w:val="36"/>
              </w:rPr>
            </w:pPr>
          </w:p>
          <w:p>
            <w:pPr>
              <w:pStyle w:val="TableParagraph"/>
              <w:ind w:left="75" w:right="69"/>
              <w:jc w:val="center"/>
              <w:rPr>
                <w:sz w:val="24"/>
              </w:rPr>
            </w:pPr>
            <w:r>
              <w:rPr>
                <w:sz w:val="24"/>
              </w:rPr>
              <w:t>1-3</w:t>
            </w:r>
          </w:p>
        </w:tc>
      </w:tr>
      <w:tr>
        <w:trPr>
          <w:trHeight w:val="551" w:hRule="atLeast"/>
        </w:trPr>
        <w:tc>
          <w:tcPr>
            <w:tcW w:w="1507" w:type="dxa"/>
          </w:tcPr>
          <w:p>
            <w:pPr>
              <w:pStyle w:val="TableParagraph"/>
              <w:spacing w:before="131"/>
              <w:ind w:left="103" w:right="93"/>
              <w:jc w:val="center"/>
              <w:rPr>
                <w:b/>
                <w:sz w:val="24"/>
              </w:rPr>
            </w:pPr>
            <w:r>
              <w:rPr>
                <w:b/>
                <w:sz w:val="24"/>
              </w:rPr>
              <w:t>Areas I – V</w:t>
            </w:r>
          </w:p>
        </w:tc>
        <w:tc>
          <w:tcPr>
            <w:tcW w:w="1761" w:type="dxa"/>
          </w:tcPr>
          <w:p>
            <w:pPr>
              <w:pStyle w:val="TableParagraph"/>
              <w:spacing w:line="274" w:lineRule="exact" w:before="1"/>
              <w:ind w:left="110" w:right="374"/>
              <w:rPr>
                <w:b/>
                <w:sz w:val="24"/>
              </w:rPr>
            </w:pPr>
            <w:r>
              <w:rPr>
                <w:b/>
                <w:sz w:val="24"/>
              </w:rPr>
              <w:t>Total Hours Required</w:t>
            </w:r>
          </w:p>
        </w:tc>
        <w:tc>
          <w:tcPr>
            <w:tcW w:w="878" w:type="dxa"/>
          </w:tcPr>
          <w:p>
            <w:pPr>
              <w:pStyle w:val="TableParagraph"/>
              <w:spacing w:before="131"/>
              <w:ind w:left="58" w:right="47"/>
              <w:jc w:val="center"/>
              <w:rPr>
                <w:b/>
                <w:sz w:val="24"/>
              </w:rPr>
            </w:pPr>
            <w:r>
              <w:rPr>
                <w:b/>
                <w:sz w:val="24"/>
              </w:rPr>
              <w:t>60 – 64</w:t>
            </w:r>
          </w:p>
        </w:tc>
        <w:tc>
          <w:tcPr>
            <w:tcW w:w="873" w:type="dxa"/>
          </w:tcPr>
          <w:p>
            <w:pPr>
              <w:pStyle w:val="TableParagraph"/>
              <w:spacing w:before="131"/>
              <w:ind w:left="57" w:right="45"/>
              <w:jc w:val="center"/>
              <w:rPr>
                <w:b/>
                <w:sz w:val="24"/>
              </w:rPr>
            </w:pPr>
            <w:r>
              <w:rPr>
                <w:b/>
                <w:sz w:val="24"/>
              </w:rPr>
              <w:t>60 – 64</w:t>
            </w:r>
          </w:p>
        </w:tc>
        <w:tc>
          <w:tcPr>
            <w:tcW w:w="878" w:type="dxa"/>
          </w:tcPr>
          <w:p>
            <w:pPr>
              <w:pStyle w:val="TableParagraph"/>
              <w:spacing w:before="131"/>
              <w:ind w:left="59" w:right="45"/>
              <w:jc w:val="center"/>
              <w:rPr>
                <w:b/>
                <w:sz w:val="24"/>
              </w:rPr>
            </w:pPr>
            <w:r>
              <w:rPr>
                <w:b/>
                <w:sz w:val="24"/>
              </w:rPr>
              <w:t>60 – 76</w:t>
            </w:r>
          </w:p>
        </w:tc>
        <w:tc>
          <w:tcPr>
            <w:tcW w:w="816" w:type="dxa"/>
          </w:tcPr>
          <w:p>
            <w:pPr>
              <w:pStyle w:val="TableParagraph"/>
              <w:spacing w:before="131"/>
              <w:ind w:left="29" w:right="16"/>
              <w:jc w:val="center"/>
              <w:rPr>
                <w:b/>
                <w:sz w:val="24"/>
              </w:rPr>
            </w:pPr>
            <w:r>
              <w:rPr>
                <w:b/>
                <w:sz w:val="24"/>
              </w:rPr>
              <w:t>60 – 76</w:t>
            </w:r>
          </w:p>
        </w:tc>
        <w:tc>
          <w:tcPr>
            <w:tcW w:w="936" w:type="dxa"/>
          </w:tcPr>
          <w:p>
            <w:pPr>
              <w:pStyle w:val="TableParagraph"/>
              <w:spacing w:before="131"/>
              <w:ind w:left="90" w:right="76"/>
              <w:jc w:val="center"/>
              <w:rPr>
                <w:b/>
                <w:sz w:val="24"/>
              </w:rPr>
            </w:pPr>
            <w:r>
              <w:rPr>
                <w:b/>
                <w:sz w:val="24"/>
              </w:rPr>
              <w:t>60 – 76</w:t>
            </w:r>
          </w:p>
        </w:tc>
        <w:tc>
          <w:tcPr>
            <w:tcW w:w="922" w:type="dxa"/>
          </w:tcPr>
          <w:p>
            <w:pPr>
              <w:pStyle w:val="TableParagraph"/>
              <w:spacing w:before="131"/>
              <w:ind w:left="83" w:right="69"/>
              <w:jc w:val="center"/>
              <w:rPr>
                <w:b/>
                <w:sz w:val="24"/>
              </w:rPr>
            </w:pPr>
            <w:r>
              <w:rPr>
                <w:b/>
                <w:sz w:val="24"/>
              </w:rPr>
              <w:t>30 – 60</w:t>
            </w:r>
          </w:p>
        </w:tc>
        <w:tc>
          <w:tcPr>
            <w:tcW w:w="831" w:type="dxa"/>
          </w:tcPr>
          <w:p>
            <w:pPr>
              <w:pStyle w:val="TableParagraph"/>
              <w:spacing w:before="131"/>
              <w:ind w:right="102"/>
              <w:jc w:val="right"/>
              <w:rPr>
                <w:b/>
                <w:sz w:val="24"/>
              </w:rPr>
            </w:pPr>
            <w:r>
              <w:rPr>
                <w:b/>
                <w:sz w:val="24"/>
              </w:rPr>
              <w:t>9 – 29</w:t>
            </w:r>
          </w:p>
        </w:tc>
        <w:tc>
          <w:tcPr>
            <w:tcW w:w="922" w:type="dxa"/>
          </w:tcPr>
          <w:p>
            <w:pPr>
              <w:pStyle w:val="TableParagraph"/>
              <w:spacing w:before="131"/>
              <w:ind w:left="75" w:right="69"/>
              <w:jc w:val="center"/>
              <w:rPr>
                <w:b/>
                <w:sz w:val="24"/>
              </w:rPr>
            </w:pPr>
            <w:r>
              <w:rPr>
                <w:b/>
                <w:sz w:val="24"/>
              </w:rPr>
              <w:t>22-29</w:t>
            </w:r>
          </w:p>
        </w:tc>
      </w:tr>
    </w:tbl>
    <w:p>
      <w:pPr>
        <w:pStyle w:val="BodyText"/>
        <w:spacing w:before="5"/>
        <w:rPr>
          <w:sz w:val="23"/>
        </w:rPr>
      </w:pPr>
    </w:p>
    <w:p>
      <w:pPr>
        <w:spacing w:line="240" w:lineRule="auto" w:before="1"/>
        <w:ind w:left="491" w:right="706" w:firstLine="0"/>
        <w:jc w:val="both"/>
        <w:rPr>
          <w:i/>
          <w:sz w:val="24"/>
        </w:rPr>
      </w:pPr>
      <w:r>
        <w:rPr>
          <w:rFonts w:ascii="TimesNewRomanPS-BoldItalicMT"/>
          <w:b/>
          <w:i/>
          <w:sz w:val="24"/>
        </w:rPr>
        <w:t>Note: </w:t>
      </w:r>
      <w:r>
        <w:rPr>
          <w:i/>
          <w:sz w:val="24"/>
        </w:rPr>
        <w:t>All degrees/certificates have other specific requirements and/or recommendations for distribution of credit-hours among disciplines in each area and some have restrictions on the particular courses which may serve to meet those requirements. Refer to the individual expanded charts to view the precise requirements for each award.</w:t>
      </w:r>
    </w:p>
    <w:p>
      <w:pPr>
        <w:spacing w:after="0" w:line="240" w:lineRule="auto"/>
        <w:jc w:val="both"/>
        <w:rPr>
          <w:sz w:val="24"/>
        </w:rPr>
        <w:sectPr>
          <w:pgSz w:w="12240" w:h="15840"/>
          <w:pgMar w:header="0" w:footer="973" w:top="1300" w:bottom="1240" w:left="960" w:right="720"/>
        </w:sectPr>
      </w:pPr>
    </w:p>
    <w:p>
      <w:pPr>
        <w:pStyle w:val="BodyText"/>
        <w:spacing w:before="1"/>
        <w:rPr>
          <w:i/>
          <w:sz w:val="9"/>
        </w:rPr>
      </w:pPr>
    </w:p>
    <w:tbl>
      <w:tblPr>
        <w:tblW w:w="0" w:type="auto"/>
        <w:jc w:val="left"/>
        <w:tblInd w:w="3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299"/>
        <w:gridCol w:w="1478"/>
        <w:gridCol w:w="4795"/>
        <w:gridCol w:w="1008"/>
      </w:tblGrid>
      <w:tr>
        <w:trPr>
          <w:trHeight w:val="287" w:hRule="atLeast"/>
        </w:trPr>
        <w:tc>
          <w:tcPr>
            <w:tcW w:w="9580" w:type="dxa"/>
            <w:gridSpan w:val="4"/>
            <w:tcBorders>
              <w:top w:val="nil"/>
              <w:left w:val="nil"/>
              <w:right w:val="nil"/>
            </w:tcBorders>
            <w:shd w:val="clear" w:color="auto" w:fill="000000"/>
          </w:tcPr>
          <w:p>
            <w:pPr>
              <w:pStyle w:val="TableParagraph"/>
              <w:spacing w:line="257" w:lineRule="exact" w:before="11"/>
              <w:ind w:left="1991" w:right="1981"/>
              <w:jc w:val="center"/>
              <w:rPr>
                <w:b/>
                <w:sz w:val="24"/>
              </w:rPr>
            </w:pPr>
            <w:r>
              <w:rPr>
                <w:b/>
                <w:color w:val="FFFFFF"/>
                <w:sz w:val="24"/>
              </w:rPr>
              <w:t>Associate in Arts (AA) Degree</w:t>
            </w:r>
          </w:p>
        </w:tc>
      </w:tr>
      <w:tr>
        <w:trPr>
          <w:trHeight w:val="556" w:hRule="atLeast"/>
        </w:trPr>
        <w:tc>
          <w:tcPr>
            <w:tcW w:w="2299" w:type="dxa"/>
            <w:tcBorders>
              <w:left w:val="nil"/>
              <w:bottom w:val="nil"/>
              <w:right w:val="nil"/>
            </w:tcBorders>
            <w:shd w:val="clear" w:color="auto" w:fill="000000"/>
          </w:tcPr>
          <w:p>
            <w:pPr>
              <w:pStyle w:val="TableParagraph"/>
              <w:spacing w:before="135"/>
              <w:ind w:left="180"/>
              <w:rPr>
                <w:b/>
                <w:sz w:val="24"/>
              </w:rPr>
            </w:pPr>
            <w:r>
              <w:rPr>
                <w:b/>
                <w:color w:val="FFFFFF"/>
                <w:sz w:val="24"/>
              </w:rPr>
              <w:t>Award Description</w:t>
            </w:r>
          </w:p>
        </w:tc>
        <w:tc>
          <w:tcPr>
            <w:tcW w:w="1478" w:type="dxa"/>
            <w:tcBorders>
              <w:left w:val="nil"/>
              <w:bottom w:val="nil"/>
              <w:right w:val="nil"/>
            </w:tcBorders>
            <w:shd w:val="clear" w:color="auto" w:fill="000000"/>
          </w:tcPr>
          <w:p>
            <w:pPr>
              <w:pStyle w:val="TableParagraph"/>
              <w:rPr>
                <w:sz w:val="22"/>
              </w:rPr>
            </w:pPr>
          </w:p>
        </w:tc>
        <w:tc>
          <w:tcPr>
            <w:tcW w:w="4795" w:type="dxa"/>
            <w:tcBorders>
              <w:left w:val="nil"/>
              <w:bottom w:val="nil"/>
              <w:right w:val="nil"/>
            </w:tcBorders>
            <w:shd w:val="clear" w:color="auto" w:fill="000000"/>
          </w:tcPr>
          <w:p>
            <w:pPr>
              <w:pStyle w:val="TableParagraph"/>
              <w:spacing w:before="135"/>
              <w:ind w:left="116"/>
              <w:rPr>
                <w:b/>
                <w:sz w:val="24"/>
              </w:rPr>
            </w:pPr>
            <w:r>
              <w:rPr>
                <w:b/>
                <w:color w:val="FFFFFF"/>
                <w:sz w:val="24"/>
              </w:rPr>
              <w:t>Degree Requirements by Area</w:t>
            </w:r>
          </w:p>
        </w:tc>
        <w:tc>
          <w:tcPr>
            <w:tcW w:w="1008" w:type="dxa"/>
            <w:tcBorders>
              <w:left w:val="nil"/>
              <w:bottom w:val="nil"/>
              <w:right w:val="nil"/>
            </w:tcBorders>
            <w:shd w:val="clear" w:color="auto" w:fill="000000"/>
          </w:tcPr>
          <w:p>
            <w:pPr>
              <w:pStyle w:val="TableParagraph"/>
              <w:spacing w:line="273" w:lineRule="exact"/>
              <w:ind w:left="176"/>
              <w:rPr>
                <w:b/>
                <w:sz w:val="24"/>
              </w:rPr>
            </w:pPr>
            <w:r>
              <w:rPr>
                <w:b/>
                <w:color w:val="FFFFFF"/>
                <w:sz w:val="24"/>
              </w:rPr>
              <w:t>Credit</w:t>
            </w:r>
          </w:p>
          <w:p>
            <w:pPr>
              <w:pStyle w:val="TableParagraph"/>
              <w:spacing w:line="261" w:lineRule="exact" w:before="2"/>
              <w:ind w:left="189"/>
              <w:rPr>
                <w:b/>
                <w:sz w:val="24"/>
              </w:rPr>
            </w:pPr>
            <w:r>
              <w:rPr>
                <w:b/>
                <w:color w:val="FFFFFF"/>
                <w:sz w:val="24"/>
              </w:rPr>
              <w:t>Hours</w:t>
            </w:r>
          </w:p>
        </w:tc>
      </w:tr>
      <w:tr>
        <w:trPr>
          <w:trHeight w:val="273" w:hRule="atLeast"/>
        </w:trPr>
        <w:tc>
          <w:tcPr>
            <w:tcW w:w="2299" w:type="dxa"/>
            <w:vMerge w:val="restart"/>
            <w:tcBorders>
              <w:top w:val="nil"/>
              <w:left w:val="single" w:sz="4" w:space="0" w:color="000000"/>
              <w:bottom w:val="nil"/>
              <w:right w:val="single" w:sz="4" w:space="0" w:color="000000"/>
            </w:tcBorders>
          </w:tcPr>
          <w:p>
            <w:pPr>
              <w:pStyle w:val="TableParagraph"/>
              <w:spacing w:line="257" w:lineRule="exact" w:before="159"/>
              <w:ind w:left="110"/>
              <w:rPr>
                <w:sz w:val="24"/>
              </w:rPr>
            </w:pPr>
            <w:r>
              <w:rPr>
                <w:sz w:val="24"/>
              </w:rPr>
              <w:t>Designed for</w:t>
            </w:r>
          </w:p>
        </w:tc>
        <w:tc>
          <w:tcPr>
            <w:tcW w:w="1478"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76"/>
              <w:jc w:val="right"/>
              <w:rPr>
                <w:sz w:val="24"/>
              </w:rPr>
            </w:pPr>
            <w:r>
              <w:rPr>
                <w:sz w:val="24"/>
              </w:rPr>
              <w:t>Area I</w:t>
            </w:r>
          </w:p>
        </w:tc>
        <w:tc>
          <w:tcPr>
            <w:tcW w:w="4795"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6"/>
              <w:rPr>
                <w:sz w:val="24"/>
              </w:rPr>
            </w:pPr>
            <w:r>
              <w:rPr>
                <w:sz w:val="24"/>
              </w:rPr>
              <w:t>Written Composition</w:t>
            </w:r>
          </w:p>
        </w:tc>
        <w:tc>
          <w:tcPr>
            <w:tcW w:w="1008" w:type="dxa"/>
            <w:tcBorders>
              <w:top w:val="nil"/>
              <w:left w:val="single" w:sz="4" w:space="0" w:color="000000"/>
              <w:bottom w:val="single" w:sz="4" w:space="0" w:color="000000"/>
              <w:right w:val="single" w:sz="4" w:space="0" w:color="000000"/>
            </w:tcBorders>
          </w:tcPr>
          <w:p>
            <w:pPr>
              <w:pStyle w:val="TableParagraph"/>
              <w:spacing w:line="253" w:lineRule="exact"/>
              <w:ind w:right="97"/>
              <w:jc w:val="right"/>
              <w:rPr>
                <w:sz w:val="24"/>
              </w:rPr>
            </w:pPr>
            <w:r>
              <w:rPr>
                <w:sz w:val="24"/>
              </w:rPr>
              <w:t>6</w:t>
            </w:r>
          </w:p>
        </w:tc>
      </w:tr>
      <w:tr>
        <w:trPr>
          <w:trHeight w:val="153" w:hRule="atLeast"/>
        </w:trPr>
        <w:tc>
          <w:tcPr>
            <w:tcW w:w="2299" w:type="dxa"/>
            <w:vMerge/>
            <w:tcBorders>
              <w:top w:val="nil"/>
              <w:left w:val="single" w:sz="4" w:space="0" w:color="000000"/>
              <w:bottom w:val="nil"/>
              <w:right w:val="single" w:sz="4" w:space="0" w:color="000000"/>
            </w:tcBorders>
          </w:tcPr>
          <w:p>
            <w:pPr>
              <w:rPr>
                <w:sz w:val="2"/>
                <w:szCs w:val="2"/>
              </w:rPr>
            </w:pPr>
          </w:p>
        </w:tc>
        <w:tc>
          <w:tcPr>
            <w:tcW w:w="147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703"/>
              <w:rPr>
                <w:sz w:val="24"/>
              </w:rPr>
            </w:pPr>
            <w:r>
              <w:rPr>
                <w:sz w:val="24"/>
              </w:rPr>
              <w:t>Area II</w:t>
            </w:r>
          </w:p>
        </w:tc>
        <w:tc>
          <w:tcPr>
            <w:tcW w:w="479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6"/>
              <w:rPr>
                <w:sz w:val="24"/>
              </w:rPr>
            </w:pPr>
            <w:r>
              <w:rPr>
                <w:sz w:val="24"/>
              </w:rPr>
              <w:t>Humanities and Fine Arts</w:t>
            </w:r>
          </w:p>
        </w:tc>
        <w:tc>
          <w:tcPr>
            <w:tcW w:w="100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658"/>
              <w:rPr>
                <w:sz w:val="24"/>
              </w:rPr>
            </w:pPr>
            <w:r>
              <w:rPr>
                <w:sz w:val="24"/>
              </w:rPr>
              <w:t>12</w:t>
            </w:r>
          </w:p>
        </w:tc>
      </w:tr>
      <w:tr>
        <w:trPr>
          <w:trHeight w:val="109" w:hRule="atLeast"/>
        </w:trPr>
        <w:tc>
          <w:tcPr>
            <w:tcW w:w="2299" w:type="dxa"/>
            <w:vMerge w:val="restart"/>
            <w:tcBorders>
              <w:top w:val="nil"/>
              <w:left w:val="single" w:sz="4" w:space="0" w:color="000000"/>
              <w:bottom w:val="nil"/>
              <w:right w:val="single" w:sz="4" w:space="0" w:color="000000"/>
            </w:tcBorders>
          </w:tcPr>
          <w:p>
            <w:pPr>
              <w:pStyle w:val="TableParagraph"/>
              <w:spacing w:line="246" w:lineRule="exact"/>
              <w:ind w:left="110"/>
              <w:rPr>
                <w:sz w:val="24"/>
              </w:rPr>
            </w:pPr>
            <w:r>
              <w:rPr>
                <w:sz w:val="24"/>
              </w:rPr>
              <w:t>students planning to</w:t>
            </w:r>
          </w:p>
        </w:tc>
        <w:tc>
          <w:tcPr>
            <w:tcW w:w="1478" w:type="dxa"/>
            <w:vMerge/>
            <w:tcBorders>
              <w:top w:val="nil"/>
              <w:left w:val="single" w:sz="4" w:space="0" w:color="000000"/>
              <w:bottom w:val="single" w:sz="4" w:space="0" w:color="000000"/>
              <w:right w:val="single" w:sz="4" w:space="0" w:color="000000"/>
            </w:tcBorders>
          </w:tcPr>
          <w:p>
            <w:pPr>
              <w:rPr>
                <w:sz w:val="2"/>
                <w:szCs w:val="2"/>
              </w:rPr>
            </w:pPr>
          </w:p>
        </w:tc>
        <w:tc>
          <w:tcPr>
            <w:tcW w:w="4795" w:type="dxa"/>
            <w:vMerge/>
            <w:tcBorders>
              <w:top w:val="nil"/>
              <w:left w:val="single" w:sz="4" w:space="0" w:color="000000"/>
              <w:bottom w:val="single" w:sz="4" w:space="0" w:color="000000"/>
              <w:right w:val="single" w:sz="4" w:space="0" w:color="000000"/>
            </w:tcBorders>
          </w:tcPr>
          <w:p>
            <w:pPr>
              <w:rPr>
                <w:sz w:val="2"/>
                <w:szCs w:val="2"/>
              </w:rPr>
            </w:pPr>
          </w:p>
        </w:tc>
        <w:tc>
          <w:tcPr>
            <w:tcW w:w="1008" w:type="dxa"/>
            <w:vMerge/>
            <w:tcBorders>
              <w:top w:val="nil"/>
              <w:left w:val="single" w:sz="4" w:space="0" w:color="000000"/>
              <w:bottom w:val="single" w:sz="4" w:space="0" w:color="000000"/>
              <w:right w:val="single" w:sz="4" w:space="0" w:color="000000"/>
            </w:tcBorders>
          </w:tcPr>
          <w:p>
            <w:pPr>
              <w:rPr>
                <w:sz w:val="2"/>
                <w:szCs w:val="2"/>
              </w:rPr>
            </w:pPr>
          </w:p>
        </w:tc>
      </w:tr>
      <w:tr>
        <w:trPr>
          <w:trHeight w:val="146" w:hRule="atLeast"/>
        </w:trPr>
        <w:tc>
          <w:tcPr>
            <w:tcW w:w="2299" w:type="dxa"/>
            <w:vMerge/>
            <w:tcBorders>
              <w:top w:val="nil"/>
              <w:left w:val="single" w:sz="4" w:space="0" w:color="000000"/>
              <w:bottom w:val="nil"/>
              <w:right w:val="single" w:sz="4" w:space="0" w:color="000000"/>
            </w:tcBorders>
          </w:tcPr>
          <w:p>
            <w:pPr>
              <w:rPr>
                <w:sz w:val="2"/>
                <w:szCs w:val="2"/>
              </w:rPr>
            </w:pPr>
          </w:p>
        </w:tc>
        <w:tc>
          <w:tcPr>
            <w:tcW w:w="147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623"/>
              <w:rPr>
                <w:sz w:val="24"/>
              </w:rPr>
            </w:pPr>
            <w:r>
              <w:rPr>
                <w:sz w:val="24"/>
              </w:rPr>
              <w:t>Area III</w:t>
            </w:r>
          </w:p>
        </w:tc>
        <w:tc>
          <w:tcPr>
            <w:tcW w:w="479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06"/>
              <w:rPr>
                <w:sz w:val="24"/>
              </w:rPr>
            </w:pPr>
            <w:r>
              <w:rPr>
                <w:sz w:val="24"/>
              </w:rPr>
              <w:t>Natural Science and Mathematics</w:t>
            </w:r>
          </w:p>
        </w:tc>
        <w:tc>
          <w:tcPr>
            <w:tcW w:w="100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658"/>
              <w:rPr>
                <w:sz w:val="24"/>
              </w:rPr>
            </w:pPr>
            <w:r>
              <w:rPr>
                <w:sz w:val="24"/>
              </w:rPr>
              <w:t>11</w:t>
            </w:r>
          </w:p>
        </w:tc>
      </w:tr>
      <w:tr>
        <w:trPr>
          <w:trHeight w:val="121" w:hRule="atLeast"/>
        </w:trPr>
        <w:tc>
          <w:tcPr>
            <w:tcW w:w="2299" w:type="dxa"/>
            <w:vMerge w:val="restart"/>
            <w:tcBorders>
              <w:top w:val="nil"/>
              <w:left w:val="single" w:sz="4" w:space="0" w:color="000000"/>
              <w:bottom w:val="nil"/>
              <w:right w:val="single" w:sz="4" w:space="0" w:color="000000"/>
            </w:tcBorders>
          </w:tcPr>
          <w:p>
            <w:pPr>
              <w:pStyle w:val="TableParagraph"/>
              <w:spacing w:line="246" w:lineRule="exact"/>
              <w:ind w:left="110"/>
              <w:rPr>
                <w:sz w:val="24"/>
              </w:rPr>
            </w:pPr>
            <w:r>
              <w:rPr>
                <w:sz w:val="24"/>
              </w:rPr>
              <w:t>transfer to a senior</w:t>
            </w:r>
          </w:p>
        </w:tc>
        <w:tc>
          <w:tcPr>
            <w:tcW w:w="1478" w:type="dxa"/>
            <w:vMerge/>
            <w:tcBorders>
              <w:top w:val="nil"/>
              <w:left w:val="single" w:sz="4" w:space="0" w:color="000000"/>
              <w:bottom w:val="single" w:sz="4" w:space="0" w:color="000000"/>
              <w:right w:val="single" w:sz="4" w:space="0" w:color="000000"/>
            </w:tcBorders>
          </w:tcPr>
          <w:p>
            <w:pPr>
              <w:rPr>
                <w:sz w:val="2"/>
                <w:szCs w:val="2"/>
              </w:rPr>
            </w:pPr>
          </w:p>
        </w:tc>
        <w:tc>
          <w:tcPr>
            <w:tcW w:w="4795" w:type="dxa"/>
            <w:vMerge/>
            <w:tcBorders>
              <w:top w:val="nil"/>
              <w:left w:val="single" w:sz="4" w:space="0" w:color="000000"/>
              <w:bottom w:val="single" w:sz="4" w:space="0" w:color="000000"/>
              <w:right w:val="single" w:sz="4" w:space="0" w:color="000000"/>
            </w:tcBorders>
          </w:tcPr>
          <w:p>
            <w:pPr>
              <w:rPr>
                <w:sz w:val="2"/>
                <w:szCs w:val="2"/>
              </w:rPr>
            </w:pPr>
          </w:p>
        </w:tc>
        <w:tc>
          <w:tcPr>
            <w:tcW w:w="1008" w:type="dxa"/>
            <w:vMerge/>
            <w:tcBorders>
              <w:top w:val="nil"/>
              <w:left w:val="single" w:sz="4" w:space="0" w:color="000000"/>
              <w:bottom w:val="single" w:sz="4" w:space="0" w:color="000000"/>
              <w:right w:val="single" w:sz="4" w:space="0" w:color="000000"/>
            </w:tcBorders>
          </w:tcPr>
          <w:p>
            <w:pPr>
              <w:rPr>
                <w:sz w:val="2"/>
                <w:szCs w:val="2"/>
              </w:rPr>
            </w:pPr>
          </w:p>
        </w:tc>
      </w:tr>
      <w:tr>
        <w:trPr>
          <w:trHeight w:val="134" w:hRule="atLeast"/>
        </w:trPr>
        <w:tc>
          <w:tcPr>
            <w:tcW w:w="2299" w:type="dxa"/>
            <w:vMerge/>
            <w:tcBorders>
              <w:top w:val="nil"/>
              <w:left w:val="single" w:sz="4" w:space="0" w:color="000000"/>
              <w:bottom w:val="nil"/>
              <w:right w:val="single" w:sz="4" w:space="0" w:color="000000"/>
            </w:tcBorders>
          </w:tcPr>
          <w:p>
            <w:pPr>
              <w:rPr>
                <w:sz w:val="2"/>
                <w:szCs w:val="2"/>
              </w:rPr>
            </w:pPr>
          </w:p>
        </w:tc>
        <w:tc>
          <w:tcPr>
            <w:tcW w:w="147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609"/>
              <w:rPr>
                <w:sz w:val="24"/>
              </w:rPr>
            </w:pPr>
            <w:r>
              <w:rPr>
                <w:sz w:val="24"/>
              </w:rPr>
              <w:t>Area IV</w:t>
            </w:r>
          </w:p>
        </w:tc>
        <w:tc>
          <w:tcPr>
            <w:tcW w:w="479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6"/>
              <w:rPr>
                <w:sz w:val="24"/>
              </w:rPr>
            </w:pPr>
            <w:r>
              <w:rPr>
                <w:sz w:val="24"/>
              </w:rPr>
              <w:t>History, Social, and Behavioral Sciences</w:t>
            </w:r>
          </w:p>
        </w:tc>
        <w:tc>
          <w:tcPr>
            <w:tcW w:w="100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658"/>
              <w:rPr>
                <w:sz w:val="24"/>
              </w:rPr>
            </w:pPr>
            <w:r>
              <w:rPr>
                <w:sz w:val="24"/>
              </w:rPr>
              <w:t>12</w:t>
            </w:r>
          </w:p>
        </w:tc>
      </w:tr>
      <w:tr>
        <w:trPr>
          <w:trHeight w:val="128" w:hRule="atLeast"/>
        </w:trPr>
        <w:tc>
          <w:tcPr>
            <w:tcW w:w="2299" w:type="dxa"/>
            <w:vMerge w:val="restart"/>
            <w:tcBorders>
              <w:top w:val="nil"/>
              <w:left w:val="single" w:sz="4" w:space="0" w:color="000000"/>
              <w:bottom w:val="nil"/>
              <w:right w:val="single" w:sz="4" w:space="0" w:color="000000"/>
            </w:tcBorders>
          </w:tcPr>
          <w:p>
            <w:pPr>
              <w:pStyle w:val="TableParagraph"/>
              <w:spacing w:line="246" w:lineRule="exact"/>
              <w:ind w:left="110"/>
              <w:rPr>
                <w:sz w:val="24"/>
              </w:rPr>
            </w:pPr>
            <w:r>
              <w:rPr>
                <w:sz w:val="24"/>
              </w:rPr>
              <w:t>institution to</w:t>
            </w:r>
          </w:p>
        </w:tc>
        <w:tc>
          <w:tcPr>
            <w:tcW w:w="1478" w:type="dxa"/>
            <w:vMerge/>
            <w:tcBorders>
              <w:top w:val="nil"/>
              <w:left w:val="single" w:sz="4" w:space="0" w:color="000000"/>
              <w:bottom w:val="single" w:sz="4" w:space="0" w:color="000000"/>
              <w:right w:val="single" w:sz="4" w:space="0" w:color="000000"/>
            </w:tcBorders>
          </w:tcPr>
          <w:p>
            <w:pPr>
              <w:rPr>
                <w:sz w:val="2"/>
                <w:szCs w:val="2"/>
              </w:rPr>
            </w:pPr>
          </w:p>
        </w:tc>
        <w:tc>
          <w:tcPr>
            <w:tcW w:w="4795" w:type="dxa"/>
            <w:vMerge/>
            <w:tcBorders>
              <w:top w:val="nil"/>
              <w:left w:val="single" w:sz="4" w:space="0" w:color="000000"/>
              <w:bottom w:val="single" w:sz="4" w:space="0" w:color="000000"/>
              <w:right w:val="single" w:sz="4" w:space="0" w:color="000000"/>
            </w:tcBorders>
          </w:tcPr>
          <w:p>
            <w:pPr>
              <w:rPr>
                <w:sz w:val="2"/>
                <w:szCs w:val="2"/>
              </w:rPr>
            </w:pPr>
          </w:p>
        </w:tc>
        <w:tc>
          <w:tcPr>
            <w:tcW w:w="1008" w:type="dxa"/>
            <w:vMerge/>
            <w:tcBorders>
              <w:top w:val="nil"/>
              <w:left w:val="single" w:sz="4" w:space="0" w:color="000000"/>
              <w:bottom w:val="single" w:sz="4" w:space="0" w:color="000000"/>
              <w:right w:val="single" w:sz="4" w:space="0" w:color="000000"/>
            </w:tcBorders>
          </w:tcPr>
          <w:p>
            <w:pPr>
              <w:rPr>
                <w:sz w:val="2"/>
                <w:szCs w:val="2"/>
              </w:rPr>
            </w:pPr>
          </w:p>
        </w:tc>
      </w:tr>
      <w:tr>
        <w:trPr>
          <w:trHeight w:val="127" w:hRule="atLeast"/>
        </w:trPr>
        <w:tc>
          <w:tcPr>
            <w:tcW w:w="2299" w:type="dxa"/>
            <w:vMerge/>
            <w:tcBorders>
              <w:top w:val="nil"/>
              <w:left w:val="single" w:sz="4" w:space="0" w:color="000000"/>
              <w:bottom w:val="nil"/>
              <w:right w:val="single" w:sz="4" w:space="0" w:color="000000"/>
            </w:tcBorders>
          </w:tcPr>
          <w:p>
            <w:pPr>
              <w:rPr>
                <w:sz w:val="2"/>
                <w:szCs w:val="2"/>
              </w:rPr>
            </w:pPr>
          </w:p>
        </w:tc>
        <w:tc>
          <w:tcPr>
            <w:tcW w:w="147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57" w:lineRule="exact" w:before="1"/>
              <w:ind w:left="129"/>
              <w:rPr>
                <w:b/>
                <w:sz w:val="24"/>
              </w:rPr>
            </w:pPr>
            <w:r>
              <w:rPr>
                <w:b/>
                <w:sz w:val="24"/>
              </w:rPr>
              <w:t>Areas I – IV</w:t>
            </w:r>
          </w:p>
        </w:tc>
        <w:tc>
          <w:tcPr>
            <w:tcW w:w="479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57" w:lineRule="exact" w:before="1"/>
              <w:ind w:left="106"/>
              <w:rPr>
                <w:b/>
                <w:sz w:val="24"/>
              </w:rPr>
            </w:pPr>
            <w:r>
              <w:rPr>
                <w:b/>
                <w:sz w:val="24"/>
              </w:rPr>
              <w:t>General Education Requirements</w:t>
            </w:r>
          </w:p>
        </w:tc>
        <w:tc>
          <w:tcPr>
            <w:tcW w:w="100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57" w:lineRule="exact" w:before="1"/>
              <w:ind w:left="658"/>
              <w:rPr>
                <w:b/>
                <w:sz w:val="24"/>
              </w:rPr>
            </w:pPr>
            <w:r>
              <w:rPr>
                <w:b/>
                <w:sz w:val="24"/>
              </w:rPr>
              <w:t>41</w:t>
            </w:r>
          </w:p>
        </w:tc>
      </w:tr>
      <w:tr>
        <w:trPr>
          <w:trHeight w:val="140" w:hRule="atLeast"/>
        </w:trPr>
        <w:tc>
          <w:tcPr>
            <w:tcW w:w="2299" w:type="dxa"/>
            <w:vMerge w:val="restart"/>
            <w:tcBorders>
              <w:top w:val="nil"/>
              <w:left w:val="single" w:sz="4" w:space="0" w:color="000000"/>
              <w:bottom w:val="single" w:sz="4" w:space="0" w:color="000000"/>
              <w:right w:val="single" w:sz="4" w:space="0" w:color="000000"/>
            </w:tcBorders>
          </w:tcPr>
          <w:p>
            <w:pPr>
              <w:pStyle w:val="TableParagraph"/>
              <w:ind w:left="110" w:right="257"/>
              <w:jc w:val="both"/>
              <w:rPr>
                <w:sz w:val="24"/>
              </w:rPr>
            </w:pPr>
            <w:r>
              <w:rPr>
                <w:sz w:val="24"/>
              </w:rPr>
              <w:t>complete a program of study in a liberal arts area.</w:t>
            </w:r>
          </w:p>
        </w:tc>
        <w:tc>
          <w:tcPr>
            <w:tcW w:w="1478" w:type="dxa"/>
            <w:vMerge/>
            <w:tcBorders>
              <w:top w:val="nil"/>
              <w:left w:val="single" w:sz="4" w:space="0" w:color="000000"/>
              <w:bottom w:val="single" w:sz="4" w:space="0" w:color="000000"/>
              <w:right w:val="single" w:sz="4" w:space="0" w:color="000000"/>
            </w:tcBorders>
          </w:tcPr>
          <w:p>
            <w:pPr>
              <w:rPr>
                <w:sz w:val="2"/>
                <w:szCs w:val="2"/>
              </w:rPr>
            </w:pPr>
          </w:p>
        </w:tc>
        <w:tc>
          <w:tcPr>
            <w:tcW w:w="4795" w:type="dxa"/>
            <w:vMerge/>
            <w:tcBorders>
              <w:top w:val="nil"/>
              <w:left w:val="single" w:sz="4" w:space="0" w:color="000000"/>
              <w:bottom w:val="single" w:sz="4" w:space="0" w:color="000000"/>
              <w:right w:val="single" w:sz="4" w:space="0" w:color="000000"/>
            </w:tcBorders>
          </w:tcPr>
          <w:p>
            <w:pPr>
              <w:rPr>
                <w:sz w:val="2"/>
                <w:szCs w:val="2"/>
              </w:rPr>
            </w:pPr>
          </w:p>
        </w:tc>
        <w:tc>
          <w:tcPr>
            <w:tcW w:w="1008" w:type="dxa"/>
            <w:vMerge/>
            <w:tcBorders>
              <w:top w:val="nil"/>
              <w:left w:val="single" w:sz="4" w:space="0" w:color="000000"/>
              <w:bottom w:val="single" w:sz="4" w:space="0" w:color="000000"/>
              <w:right w:val="single" w:sz="4" w:space="0" w:color="000000"/>
            </w:tcBorders>
          </w:tcPr>
          <w:p>
            <w:pPr>
              <w:rPr>
                <w:sz w:val="2"/>
                <w:szCs w:val="2"/>
              </w:rPr>
            </w:pPr>
          </w:p>
        </w:tc>
      </w:tr>
      <w:tr>
        <w:trPr>
          <w:trHeight w:val="551" w:hRule="atLeast"/>
        </w:trPr>
        <w:tc>
          <w:tcPr>
            <w:tcW w:w="2299" w:type="dxa"/>
            <w:vMerge/>
            <w:tcBorders>
              <w:top w:val="nil"/>
              <w:left w:val="single" w:sz="4" w:space="0" w:color="000000"/>
              <w:bottom w:val="single" w:sz="4" w:space="0" w:color="000000"/>
              <w:right w:val="single" w:sz="4" w:space="0" w:color="000000"/>
            </w:tcBorders>
          </w:tcPr>
          <w:p>
            <w:pPr>
              <w:rPr>
                <w:sz w:val="2"/>
                <w:szCs w:val="2"/>
              </w:rPr>
            </w:pPr>
          </w:p>
        </w:tc>
        <w:tc>
          <w:tcPr>
            <w:tcW w:w="1478"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right="76"/>
              <w:jc w:val="right"/>
              <w:rPr>
                <w:sz w:val="24"/>
              </w:rPr>
            </w:pPr>
            <w:r>
              <w:rPr>
                <w:sz w:val="24"/>
              </w:rPr>
              <w:t>Area V</w:t>
            </w:r>
          </w:p>
        </w:tc>
        <w:tc>
          <w:tcPr>
            <w:tcW w:w="4795"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06"/>
              <w:rPr>
                <w:sz w:val="24"/>
              </w:rPr>
            </w:pPr>
            <w:r>
              <w:rPr>
                <w:sz w:val="24"/>
              </w:rPr>
              <w:t>Pre-professional, Pre-major, and Elective</w:t>
            </w:r>
          </w:p>
          <w:p>
            <w:pPr>
              <w:pStyle w:val="TableParagraph"/>
              <w:spacing w:line="257" w:lineRule="exact" w:before="2"/>
              <w:ind w:left="106"/>
              <w:rPr>
                <w:sz w:val="24"/>
              </w:rPr>
            </w:pPr>
            <w:r>
              <w:rPr>
                <w:sz w:val="24"/>
              </w:rPr>
              <w:t>Courses</w:t>
            </w:r>
          </w:p>
        </w:tc>
        <w:tc>
          <w:tcPr>
            <w:tcW w:w="1008" w:type="dxa"/>
            <w:tcBorders>
              <w:top w:val="single" w:sz="4" w:space="0" w:color="000000"/>
              <w:left w:val="single" w:sz="4" w:space="0" w:color="000000"/>
              <w:bottom w:val="single" w:sz="4" w:space="0" w:color="000000"/>
              <w:right w:val="single" w:sz="4" w:space="0" w:color="000000"/>
            </w:tcBorders>
          </w:tcPr>
          <w:p>
            <w:pPr>
              <w:pStyle w:val="TableParagraph"/>
              <w:spacing w:before="135"/>
              <w:ind w:right="97"/>
              <w:jc w:val="right"/>
              <w:rPr>
                <w:sz w:val="24"/>
              </w:rPr>
            </w:pPr>
            <w:r>
              <w:rPr>
                <w:sz w:val="24"/>
              </w:rPr>
              <w:t>19 – 23</w:t>
            </w:r>
          </w:p>
        </w:tc>
      </w:tr>
      <w:tr>
        <w:trPr>
          <w:trHeight w:val="277" w:hRule="atLeast"/>
        </w:trPr>
        <w:tc>
          <w:tcPr>
            <w:tcW w:w="2299" w:type="dxa"/>
            <w:vMerge/>
            <w:tcBorders>
              <w:top w:val="nil"/>
              <w:left w:val="single" w:sz="4" w:space="0" w:color="000000"/>
              <w:bottom w:val="single" w:sz="4" w:space="0" w:color="000000"/>
              <w:right w:val="single" w:sz="4" w:space="0" w:color="000000"/>
            </w:tcBorders>
          </w:tcPr>
          <w:p>
            <w:pPr>
              <w:rPr>
                <w:sz w:val="2"/>
                <w:szCs w:val="2"/>
              </w:rPr>
            </w:pPr>
          </w:p>
        </w:tc>
        <w:tc>
          <w:tcPr>
            <w:tcW w:w="147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76"/>
              <w:jc w:val="right"/>
              <w:rPr>
                <w:b/>
                <w:sz w:val="24"/>
              </w:rPr>
            </w:pPr>
            <w:r>
              <w:rPr>
                <w:b/>
                <w:sz w:val="24"/>
              </w:rPr>
              <w:t>Areas I – V</w:t>
            </w:r>
          </w:p>
        </w:tc>
        <w:tc>
          <w:tcPr>
            <w:tcW w:w="4795"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06"/>
              <w:rPr>
                <w:b/>
                <w:sz w:val="24"/>
              </w:rPr>
            </w:pPr>
            <w:r>
              <w:rPr>
                <w:b/>
                <w:sz w:val="24"/>
              </w:rPr>
              <w:t>Total Hours Required**</w:t>
            </w:r>
          </w:p>
        </w:tc>
        <w:tc>
          <w:tcPr>
            <w:tcW w:w="100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97"/>
              <w:jc w:val="right"/>
              <w:rPr>
                <w:b/>
                <w:sz w:val="24"/>
              </w:rPr>
            </w:pPr>
            <w:r>
              <w:rPr>
                <w:b/>
                <w:sz w:val="24"/>
              </w:rPr>
              <w:t>60 – 64</w:t>
            </w:r>
          </w:p>
        </w:tc>
      </w:tr>
      <w:tr>
        <w:trPr>
          <w:trHeight w:val="7761" w:hRule="atLeast"/>
        </w:trPr>
        <w:tc>
          <w:tcPr>
            <w:tcW w:w="958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54"/>
              <w:ind w:left="148"/>
              <w:rPr>
                <w:b/>
                <w:sz w:val="24"/>
              </w:rPr>
            </w:pPr>
            <w:r>
              <w:rPr>
                <w:b/>
                <w:sz w:val="24"/>
              </w:rPr>
              <w:t>NOTES:</w:t>
            </w:r>
          </w:p>
          <w:p>
            <w:pPr>
              <w:pStyle w:val="TableParagraph"/>
              <w:spacing w:before="45"/>
              <w:ind w:left="148"/>
              <w:rPr>
                <w:b/>
                <w:sz w:val="24"/>
              </w:rPr>
            </w:pPr>
            <w:r>
              <w:rPr>
                <w:b/>
                <w:sz w:val="24"/>
              </w:rPr>
              <w:t>Area I</w:t>
            </w:r>
          </w:p>
          <w:p>
            <w:pPr>
              <w:pStyle w:val="TableParagraph"/>
              <w:spacing w:before="46"/>
              <w:ind w:left="148"/>
              <w:rPr>
                <w:sz w:val="24"/>
              </w:rPr>
            </w:pPr>
            <w:r>
              <w:rPr>
                <w:sz w:val="24"/>
              </w:rPr>
              <w:t>Must complete ENG 101 and ENG 102.</w:t>
            </w:r>
          </w:p>
          <w:p>
            <w:pPr>
              <w:pStyle w:val="TableParagraph"/>
              <w:spacing w:line="239" w:lineRule="exact" w:before="123"/>
              <w:ind w:left="148"/>
              <w:rPr>
                <w:b/>
                <w:sz w:val="24"/>
              </w:rPr>
            </w:pPr>
            <w:r>
              <w:rPr>
                <w:b/>
                <w:sz w:val="24"/>
              </w:rPr>
              <w:t>Area II</w:t>
            </w:r>
          </w:p>
          <w:p>
            <w:pPr>
              <w:pStyle w:val="TableParagraph"/>
              <w:spacing w:line="239" w:lineRule="exact"/>
              <w:ind w:left="148"/>
              <w:rPr>
                <w:sz w:val="24"/>
              </w:rPr>
            </w:pPr>
            <w:r>
              <w:rPr>
                <w:sz w:val="24"/>
              </w:rPr>
              <w:t>Must complete at least 3 semester hours in Literature* and at least 3 semester hours in the Arts.</w:t>
            </w:r>
          </w:p>
          <w:p>
            <w:pPr>
              <w:pStyle w:val="TableParagraph"/>
              <w:spacing w:before="122"/>
              <w:ind w:left="148"/>
              <w:rPr>
                <w:sz w:val="24"/>
              </w:rPr>
            </w:pPr>
            <w:r>
              <w:rPr>
                <w:sz w:val="24"/>
              </w:rPr>
              <w:t>The remaining semester hours are to be selected from Humanities and/or Fine Arts.</w:t>
            </w:r>
          </w:p>
          <w:p>
            <w:pPr>
              <w:pStyle w:val="TableParagraph"/>
              <w:spacing w:line="175" w:lineRule="auto" w:before="183"/>
              <w:ind w:left="148" w:right="102"/>
              <w:jc w:val="both"/>
              <w:rPr>
                <w:i/>
                <w:sz w:val="24"/>
              </w:rPr>
            </w:pPr>
            <w:r>
              <w:rPr>
                <w:i/>
                <w:sz w:val="24"/>
              </w:rPr>
              <w:t>Humanities and Arts disciplines include but are not limited to: Area/Ethnic Studies, Art and Art History, Foreign Languages, Music and Music History, Philosophy, Ethics, Religious Studies, Theater and Dance.</w:t>
            </w:r>
          </w:p>
          <w:p>
            <w:pPr>
              <w:pStyle w:val="TableParagraph"/>
              <w:spacing w:line="239" w:lineRule="exact" w:before="137"/>
              <w:ind w:left="148"/>
              <w:rPr>
                <w:b/>
                <w:sz w:val="24"/>
              </w:rPr>
            </w:pPr>
            <w:r>
              <w:rPr>
                <w:b/>
                <w:sz w:val="24"/>
              </w:rPr>
              <w:t>Area III</w:t>
            </w:r>
          </w:p>
          <w:p>
            <w:pPr>
              <w:pStyle w:val="TableParagraph"/>
              <w:spacing w:line="170" w:lineRule="auto" w:before="27"/>
              <w:ind w:left="148" w:right="104"/>
              <w:jc w:val="both"/>
              <w:rPr>
                <w:sz w:val="24"/>
              </w:rPr>
            </w:pPr>
            <w:r>
              <w:rPr>
                <w:sz w:val="24"/>
              </w:rPr>
              <w:t>Must</w:t>
            </w:r>
            <w:r>
              <w:rPr>
                <w:spacing w:val="-20"/>
                <w:sz w:val="24"/>
              </w:rPr>
              <w:t> </w:t>
            </w:r>
            <w:r>
              <w:rPr>
                <w:sz w:val="24"/>
              </w:rPr>
              <w:t>complete</w:t>
            </w:r>
            <w:r>
              <w:rPr>
                <w:spacing w:val="-19"/>
                <w:sz w:val="24"/>
              </w:rPr>
              <w:t> </w:t>
            </w:r>
            <w:r>
              <w:rPr>
                <w:sz w:val="24"/>
              </w:rPr>
              <w:t>at</w:t>
            </w:r>
            <w:r>
              <w:rPr>
                <w:spacing w:val="-19"/>
                <w:sz w:val="24"/>
              </w:rPr>
              <w:t> </w:t>
            </w:r>
            <w:r>
              <w:rPr>
                <w:sz w:val="24"/>
              </w:rPr>
              <w:t>least</w:t>
            </w:r>
            <w:r>
              <w:rPr>
                <w:spacing w:val="-19"/>
                <w:sz w:val="24"/>
              </w:rPr>
              <w:t> </w:t>
            </w:r>
            <w:r>
              <w:rPr>
                <w:sz w:val="24"/>
              </w:rPr>
              <w:t>3</w:t>
            </w:r>
            <w:r>
              <w:rPr>
                <w:spacing w:val="-19"/>
                <w:sz w:val="24"/>
              </w:rPr>
              <w:t> </w:t>
            </w:r>
            <w:r>
              <w:rPr>
                <w:sz w:val="24"/>
              </w:rPr>
              <w:t>semester</w:t>
            </w:r>
            <w:r>
              <w:rPr>
                <w:spacing w:val="-20"/>
                <w:sz w:val="24"/>
              </w:rPr>
              <w:t> </w:t>
            </w:r>
            <w:r>
              <w:rPr>
                <w:sz w:val="24"/>
              </w:rPr>
              <w:t>hours</w:t>
            </w:r>
            <w:r>
              <w:rPr>
                <w:spacing w:val="-19"/>
                <w:sz w:val="24"/>
              </w:rPr>
              <w:t> </w:t>
            </w:r>
            <w:r>
              <w:rPr>
                <w:sz w:val="24"/>
              </w:rPr>
              <w:t>in</w:t>
            </w:r>
            <w:r>
              <w:rPr>
                <w:spacing w:val="-19"/>
                <w:sz w:val="24"/>
              </w:rPr>
              <w:t> </w:t>
            </w:r>
            <w:r>
              <w:rPr>
                <w:sz w:val="24"/>
              </w:rPr>
              <w:t>Mathematics</w:t>
            </w:r>
            <w:r>
              <w:rPr>
                <w:spacing w:val="-19"/>
                <w:sz w:val="24"/>
              </w:rPr>
              <w:t> </w:t>
            </w:r>
            <w:r>
              <w:rPr>
                <w:sz w:val="24"/>
              </w:rPr>
              <w:t>at</w:t>
            </w:r>
            <w:r>
              <w:rPr>
                <w:spacing w:val="-19"/>
                <w:sz w:val="24"/>
              </w:rPr>
              <w:t> </w:t>
            </w:r>
            <w:r>
              <w:rPr>
                <w:sz w:val="24"/>
              </w:rPr>
              <w:t>the</w:t>
            </w:r>
            <w:r>
              <w:rPr>
                <w:spacing w:val="-19"/>
                <w:sz w:val="24"/>
              </w:rPr>
              <w:t> </w:t>
            </w:r>
            <w:r>
              <w:rPr>
                <w:sz w:val="24"/>
              </w:rPr>
              <w:t>Pre-Calculus</w:t>
            </w:r>
            <w:r>
              <w:rPr>
                <w:spacing w:val="-20"/>
                <w:sz w:val="24"/>
              </w:rPr>
              <w:t> </w:t>
            </w:r>
            <w:r>
              <w:rPr>
                <w:sz w:val="24"/>
              </w:rPr>
              <w:t>Algebra</w:t>
            </w:r>
            <w:r>
              <w:rPr>
                <w:spacing w:val="-19"/>
                <w:sz w:val="24"/>
              </w:rPr>
              <w:t> </w:t>
            </w:r>
            <w:r>
              <w:rPr>
                <w:sz w:val="24"/>
              </w:rPr>
              <w:t>or</w:t>
            </w:r>
            <w:r>
              <w:rPr>
                <w:spacing w:val="-19"/>
                <w:sz w:val="24"/>
              </w:rPr>
              <w:t> </w:t>
            </w:r>
            <w:r>
              <w:rPr>
                <w:sz w:val="24"/>
              </w:rPr>
              <w:t>Finite</w:t>
            </w:r>
            <w:r>
              <w:rPr>
                <w:spacing w:val="-19"/>
                <w:sz w:val="24"/>
              </w:rPr>
              <w:t> </w:t>
            </w:r>
            <w:r>
              <w:rPr>
                <w:sz w:val="24"/>
              </w:rPr>
              <w:t>Math level or</w:t>
            </w:r>
            <w:r>
              <w:rPr>
                <w:spacing w:val="-1"/>
                <w:sz w:val="24"/>
              </w:rPr>
              <w:t> </w:t>
            </w:r>
            <w:r>
              <w:rPr>
                <w:sz w:val="24"/>
              </w:rPr>
              <w:t>higher.</w:t>
            </w:r>
          </w:p>
          <w:p>
            <w:pPr>
              <w:pStyle w:val="TableParagraph"/>
              <w:spacing w:line="170" w:lineRule="auto" w:before="208"/>
              <w:ind w:left="148" w:right="102"/>
              <w:jc w:val="both"/>
              <w:rPr>
                <w:sz w:val="24"/>
              </w:rPr>
            </w:pPr>
            <w:r>
              <w:rPr>
                <w:sz w:val="24"/>
              </w:rPr>
              <w:t>Must complete at least 8 semester hours in the Natural Sciences which must include laboratory experiences.</w:t>
            </w:r>
          </w:p>
          <w:p>
            <w:pPr>
              <w:pStyle w:val="TableParagraph"/>
              <w:spacing w:line="170" w:lineRule="auto" w:before="209"/>
              <w:ind w:left="148" w:right="103"/>
              <w:jc w:val="both"/>
              <w:rPr>
                <w:i/>
                <w:sz w:val="24"/>
              </w:rPr>
            </w:pPr>
            <w:r>
              <w:rPr>
                <w:i/>
                <w:sz w:val="24"/>
              </w:rPr>
              <w:t>In addition to Mathematics, disciplines in the Natural Sciences include: Astronomy, Biological Sciences,</w:t>
            </w:r>
            <w:r>
              <w:rPr>
                <w:i/>
                <w:spacing w:val="-23"/>
                <w:sz w:val="24"/>
              </w:rPr>
              <w:t> </w:t>
            </w:r>
            <w:r>
              <w:rPr>
                <w:i/>
                <w:sz w:val="24"/>
              </w:rPr>
              <w:t>Chemistry,</w:t>
            </w:r>
            <w:r>
              <w:rPr>
                <w:i/>
                <w:spacing w:val="-22"/>
                <w:sz w:val="24"/>
              </w:rPr>
              <w:t> </w:t>
            </w:r>
            <w:r>
              <w:rPr>
                <w:i/>
                <w:sz w:val="24"/>
              </w:rPr>
              <w:t>Geology,</w:t>
            </w:r>
            <w:r>
              <w:rPr>
                <w:i/>
                <w:spacing w:val="-23"/>
                <w:sz w:val="24"/>
              </w:rPr>
              <w:t> </w:t>
            </w:r>
            <w:r>
              <w:rPr>
                <w:i/>
                <w:sz w:val="24"/>
              </w:rPr>
              <w:t>Physical</w:t>
            </w:r>
            <w:r>
              <w:rPr>
                <w:i/>
                <w:spacing w:val="-22"/>
                <w:sz w:val="24"/>
              </w:rPr>
              <w:t> </w:t>
            </w:r>
            <w:r>
              <w:rPr>
                <w:i/>
                <w:sz w:val="24"/>
              </w:rPr>
              <w:t>Geography,</w:t>
            </w:r>
            <w:r>
              <w:rPr>
                <w:i/>
                <w:spacing w:val="-23"/>
                <w:sz w:val="24"/>
              </w:rPr>
              <w:t> </w:t>
            </w:r>
            <w:r>
              <w:rPr>
                <w:i/>
                <w:sz w:val="24"/>
              </w:rPr>
              <w:t>Earth</w:t>
            </w:r>
            <w:r>
              <w:rPr>
                <w:i/>
                <w:spacing w:val="-22"/>
                <w:sz w:val="24"/>
              </w:rPr>
              <w:t> </w:t>
            </w:r>
            <w:r>
              <w:rPr>
                <w:i/>
                <w:sz w:val="24"/>
              </w:rPr>
              <w:t>Science,</w:t>
            </w:r>
            <w:r>
              <w:rPr>
                <w:i/>
                <w:spacing w:val="-23"/>
                <w:sz w:val="24"/>
              </w:rPr>
              <w:t> </w:t>
            </w:r>
            <w:r>
              <w:rPr>
                <w:i/>
                <w:sz w:val="24"/>
              </w:rPr>
              <w:t>Physics,</w:t>
            </w:r>
            <w:r>
              <w:rPr>
                <w:i/>
                <w:spacing w:val="-22"/>
                <w:sz w:val="24"/>
              </w:rPr>
              <w:t> </w:t>
            </w:r>
            <w:r>
              <w:rPr>
                <w:i/>
                <w:sz w:val="24"/>
              </w:rPr>
              <w:t>and</w:t>
            </w:r>
            <w:r>
              <w:rPr>
                <w:i/>
                <w:spacing w:val="-23"/>
                <w:sz w:val="24"/>
              </w:rPr>
              <w:t> </w:t>
            </w:r>
            <w:r>
              <w:rPr>
                <w:i/>
                <w:sz w:val="24"/>
              </w:rPr>
              <w:t>Physical</w:t>
            </w:r>
            <w:r>
              <w:rPr>
                <w:i/>
                <w:spacing w:val="-22"/>
                <w:sz w:val="24"/>
              </w:rPr>
              <w:t> </w:t>
            </w:r>
            <w:r>
              <w:rPr>
                <w:i/>
                <w:sz w:val="24"/>
              </w:rPr>
              <w:t>Science.</w:t>
            </w:r>
          </w:p>
          <w:p>
            <w:pPr>
              <w:pStyle w:val="TableParagraph"/>
              <w:spacing w:line="236" w:lineRule="exact" w:before="143"/>
              <w:ind w:left="148"/>
              <w:rPr>
                <w:b/>
                <w:sz w:val="24"/>
              </w:rPr>
            </w:pPr>
            <w:r>
              <w:rPr>
                <w:b/>
                <w:sz w:val="24"/>
              </w:rPr>
              <w:t>Area IV</w:t>
            </w:r>
          </w:p>
          <w:p>
            <w:pPr>
              <w:pStyle w:val="TableParagraph"/>
              <w:spacing w:line="175" w:lineRule="auto" w:before="21"/>
              <w:ind w:left="148" w:right="102"/>
              <w:jc w:val="both"/>
              <w:rPr>
                <w:sz w:val="24"/>
              </w:rPr>
            </w:pPr>
            <w:r>
              <w:rPr>
                <w:sz w:val="24"/>
              </w:rPr>
              <w:t>Must complete at least 3 semester hours in History* and at least 6 semester hours in other disciplines in the Social and Behavioral Sciences.</w:t>
            </w:r>
          </w:p>
          <w:p>
            <w:pPr>
              <w:pStyle w:val="TableParagraph"/>
              <w:spacing w:line="175" w:lineRule="auto" w:before="197"/>
              <w:ind w:left="148" w:right="103"/>
              <w:jc w:val="both"/>
              <w:rPr>
                <w:i/>
                <w:sz w:val="24"/>
              </w:rPr>
            </w:pPr>
            <w:r>
              <w:rPr>
                <w:i/>
                <w:sz w:val="24"/>
              </w:rPr>
              <w:t>Social and Behavioral Sciences include, but are not limited to: Anthropology, Economics, Geography, Political Science, Psychology, and Sociology.</w:t>
            </w:r>
          </w:p>
          <w:p>
            <w:pPr>
              <w:pStyle w:val="TableParagraph"/>
              <w:spacing w:line="239" w:lineRule="exact" w:before="136"/>
              <w:ind w:left="148"/>
              <w:rPr>
                <w:b/>
                <w:sz w:val="24"/>
              </w:rPr>
            </w:pPr>
            <w:r>
              <w:rPr>
                <w:b/>
                <w:sz w:val="24"/>
              </w:rPr>
              <w:t>Area V</w:t>
            </w:r>
          </w:p>
          <w:p>
            <w:pPr>
              <w:pStyle w:val="TableParagraph"/>
              <w:spacing w:line="239" w:lineRule="exact"/>
              <w:ind w:left="148"/>
              <w:jc w:val="both"/>
              <w:rPr>
                <w:sz w:val="24"/>
              </w:rPr>
            </w:pPr>
            <w:r>
              <w:rPr>
                <w:sz w:val="24"/>
              </w:rPr>
              <w:t>Courses appropriate to the degree requirements and major of the individual student and electives.</w:t>
            </w:r>
          </w:p>
          <w:p>
            <w:pPr>
              <w:pStyle w:val="TableParagraph"/>
              <w:spacing w:line="175" w:lineRule="auto" w:before="183"/>
              <w:ind w:left="148" w:right="101"/>
              <w:jc w:val="both"/>
              <w:rPr>
                <w:i/>
                <w:sz w:val="24"/>
              </w:rPr>
            </w:pPr>
            <w:r>
              <w:rPr>
                <w:i/>
                <w:sz w:val="24"/>
              </w:rPr>
              <w:t>Students</w:t>
            </w:r>
            <w:r>
              <w:rPr>
                <w:i/>
                <w:spacing w:val="-25"/>
                <w:sz w:val="24"/>
              </w:rPr>
              <w:t> </w:t>
            </w:r>
            <w:r>
              <w:rPr>
                <w:i/>
                <w:sz w:val="24"/>
              </w:rPr>
              <w:t>completing</w:t>
            </w:r>
            <w:r>
              <w:rPr>
                <w:i/>
                <w:spacing w:val="-25"/>
                <w:sz w:val="24"/>
              </w:rPr>
              <w:t> </w:t>
            </w:r>
            <w:r>
              <w:rPr>
                <w:i/>
                <w:sz w:val="24"/>
              </w:rPr>
              <w:t>courses</w:t>
            </w:r>
            <w:r>
              <w:rPr>
                <w:i/>
                <w:spacing w:val="-25"/>
                <w:sz w:val="24"/>
              </w:rPr>
              <w:t> </w:t>
            </w:r>
            <w:r>
              <w:rPr>
                <w:i/>
                <w:sz w:val="24"/>
              </w:rPr>
              <w:t>that</w:t>
            </w:r>
            <w:r>
              <w:rPr>
                <w:i/>
                <w:spacing w:val="-25"/>
                <w:sz w:val="24"/>
              </w:rPr>
              <w:t> </w:t>
            </w:r>
            <w:r>
              <w:rPr>
                <w:i/>
                <w:sz w:val="24"/>
              </w:rPr>
              <w:t>have</w:t>
            </w:r>
            <w:r>
              <w:rPr>
                <w:i/>
                <w:spacing w:val="-25"/>
                <w:sz w:val="24"/>
              </w:rPr>
              <w:t> </w:t>
            </w:r>
            <w:r>
              <w:rPr>
                <w:i/>
                <w:sz w:val="24"/>
              </w:rPr>
              <w:t>been</w:t>
            </w:r>
            <w:r>
              <w:rPr>
                <w:i/>
                <w:spacing w:val="-24"/>
                <w:sz w:val="24"/>
              </w:rPr>
              <w:t> </w:t>
            </w:r>
            <w:r>
              <w:rPr>
                <w:i/>
                <w:sz w:val="24"/>
              </w:rPr>
              <w:t>approved</w:t>
            </w:r>
            <w:r>
              <w:rPr>
                <w:i/>
                <w:spacing w:val="-25"/>
                <w:sz w:val="24"/>
              </w:rPr>
              <w:t> </w:t>
            </w:r>
            <w:r>
              <w:rPr>
                <w:i/>
                <w:sz w:val="24"/>
              </w:rPr>
              <w:t>for</w:t>
            </w:r>
            <w:r>
              <w:rPr>
                <w:i/>
                <w:spacing w:val="-25"/>
                <w:sz w:val="24"/>
              </w:rPr>
              <w:t> </w:t>
            </w:r>
            <w:r>
              <w:rPr>
                <w:i/>
                <w:sz w:val="24"/>
              </w:rPr>
              <w:t>transfer</w:t>
            </w:r>
            <w:r>
              <w:rPr>
                <w:i/>
                <w:spacing w:val="-25"/>
                <w:sz w:val="24"/>
              </w:rPr>
              <w:t> </w:t>
            </w:r>
            <w:r>
              <w:rPr>
                <w:i/>
                <w:sz w:val="24"/>
              </w:rPr>
              <w:t>by</w:t>
            </w:r>
            <w:r>
              <w:rPr>
                <w:i/>
                <w:spacing w:val="-25"/>
                <w:sz w:val="24"/>
              </w:rPr>
              <w:t> </w:t>
            </w:r>
            <w:r>
              <w:rPr>
                <w:i/>
                <w:sz w:val="24"/>
              </w:rPr>
              <w:t>the</w:t>
            </w:r>
            <w:r>
              <w:rPr>
                <w:i/>
                <w:spacing w:val="-25"/>
                <w:sz w:val="24"/>
              </w:rPr>
              <w:t> </w:t>
            </w:r>
            <w:r>
              <w:rPr>
                <w:i/>
                <w:sz w:val="24"/>
              </w:rPr>
              <w:t>AGSC</w:t>
            </w:r>
            <w:r>
              <w:rPr>
                <w:i/>
                <w:spacing w:val="-24"/>
                <w:sz w:val="24"/>
              </w:rPr>
              <w:t> </w:t>
            </w:r>
            <w:r>
              <w:rPr>
                <w:i/>
                <w:sz w:val="24"/>
              </w:rPr>
              <w:t>and</w:t>
            </w:r>
            <w:r>
              <w:rPr>
                <w:i/>
                <w:spacing w:val="-25"/>
                <w:sz w:val="24"/>
              </w:rPr>
              <w:t> </w:t>
            </w:r>
            <w:r>
              <w:rPr>
                <w:i/>
                <w:sz w:val="24"/>
              </w:rPr>
              <w:t>are</w:t>
            </w:r>
            <w:r>
              <w:rPr>
                <w:i/>
                <w:spacing w:val="-25"/>
                <w:sz w:val="24"/>
              </w:rPr>
              <w:t> </w:t>
            </w:r>
            <w:r>
              <w:rPr>
                <w:i/>
                <w:sz w:val="24"/>
              </w:rPr>
              <w:t>appropriate to their major and/or degree program may transfer these courses with credit applicable to their degree program among two-year and four-year colleges and</w:t>
            </w:r>
            <w:r>
              <w:rPr>
                <w:i/>
                <w:spacing w:val="-4"/>
                <w:sz w:val="24"/>
              </w:rPr>
              <w:t> </w:t>
            </w:r>
            <w:r>
              <w:rPr>
                <w:i/>
                <w:sz w:val="24"/>
              </w:rPr>
              <w:t>universities.</w:t>
            </w:r>
          </w:p>
        </w:tc>
      </w:tr>
    </w:tbl>
    <w:p>
      <w:pPr>
        <w:spacing w:line="252" w:lineRule="auto" w:before="5"/>
        <w:ind w:left="491" w:right="708" w:firstLine="0"/>
        <w:jc w:val="both"/>
        <w:rPr>
          <w:rFonts w:ascii="TimesNewRomanPS-BoldItalicMT" w:hAnsi="TimesNewRomanPS-BoldItalicMT"/>
          <w:b/>
          <w:i/>
          <w:sz w:val="19"/>
        </w:rPr>
      </w:pPr>
      <w:r>
        <w:rPr>
          <w:rFonts w:ascii="TimesNewRomanPS-BoldItalicMT" w:hAnsi="TimesNewRomanPS-BoldItalicMT"/>
          <w:b/>
          <w:i/>
          <w:w w:val="105"/>
          <w:sz w:val="19"/>
        </w:rPr>
        <w:t>*</w:t>
      </w:r>
      <w:r>
        <w:rPr>
          <w:rFonts w:ascii="TimesNewRomanPS-BoldItalicMT" w:hAnsi="TimesNewRomanPS-BoldItalicMT"/>
          <w:b/>
          <w:i/>
          <w:spacing w:val="-9"/>
          <w:w w:val="105"/>
          <w:sz w:val="19"/>
        </w:rPr>
        <w:t> </w:t>
      </w:r>
      <w:r>
        <w:rPr>
          <w:rFonts w:ascii="TimesNewRomanPS-BoldItalicMT" w:hAnsi="TimesNewRomanPS-BoldItalicMT"/>
          <w:b/>
          <w:i/>
          <w:w w:val="105"/>
          <w:sz w:val="19"/>
        </w:rPr>
        <w:t>Must</w:t>
      </w:r>
      <w:r>
        <w:rPr>
          <w:rFonts w:ascii="TimesNewRomanPS-BoldItalicMT" w:hAnsi="TimesNewRomanPS-BoldItalicMT"/>
          <w:b/>
          <w:i/>
          <w:spacing w:val="-9"/>
          <w:w w:val="105"/>
          <w:sz w:val="19"/>
        </w:rPr>
        <w:t> </w:t>
      </w:r>
      <w:r>
        <w:rPr>
          <w:rFonts w:ascii="TimesNewRomanPS-BoldItalicMT" w:hAnsi="TimesNewRomanPS-BoldItalicMT"/>
          <w:b/>
          <w:i/>
          <w:w w:val="105"/>
          <w:sz w:val="19"/>
        </w:rPr>
        <w:t>complete</w:t>
      </w:r>
      <w:r>
        <w:rPr>
          <w:rFonts w:ascii="TimesNewRomanPS-BoldItalicMT" w:hAnsi="TimesNewRomanPS-BoldItalicMT"/>
          <w:b/>
          <w:i/>
          <w:spacing w:val="-8"/>
          <w:w w:val="105"/>
          <w:sz w:val="19"/>
        </w:rPr>
        <w:t> </w:t>
      </w:r>
      <w:r>
        <w:rPr>
          <w:rFonts w:ascii="TimesNewRomanPS-BoldItalicMT" w:hAnsi="TimesNewRomanPS-BoldItalicMT"/>
          <w:b/>
          <w:i/>
          <w:w w:val="105"/>
          <w:sz w:val="19"/>
        </w:rPr>
        <w:t>a</w:t>
      </w:r>
      <w:r>
        <w:rPr>
          <w:rFonts w:ascii="TimesNewRomanPS-BoldItalicMT" w:hAnsi="TimesNewRomanPS-BoldItalicMT"/>
          <w:b/>
          <w:i/>
          <w:spacing w:val="-9"/>
          <w:w w:val="105"/>
          <w:sz w:val="19"/>
        </w:rPr>
        <w:t> </w:t>
      </w:r>
      <w:r>
        <w:rPr>
          <w:rFonts w:ascii="TimesNewRomanPS-BoldItalicMT" w:hAnsi="TimesNewRomanPS-BoldItalicMT"/>
          <w:b/>
          <w:i/>
          <w:w w:val="105"/>
          <w:sz w:val="19"/>
        </w:rPr>
        <w:t>6-semester-hour</w:t>
      </w:r>
      <w:r>
        <w:rPr>
          <w:rFonts w:ascii="TimesNewRomanPS-BoldItalicMT" w:hAnsi="TimesNewRomanPS-BoldItalicMT"/>
          <w:b/>
          <w:i/>
          <w:spacing w:val="-9"/>
          <w:w w:val="105"/>
          <w:sz w:val="19"/>
        </w:rPr>
        <w:t> </w:t>
      </w:r>
      <w:r>
        <w:rPr>
          <w:rFonts w:ascii="TimesNewRomanPS-BoldItalicMT" w:hAnsi="TimesNewRomanPS-BoldItalicMT"/>
          <w:b/>
          <w:i/>
          <w:w w:val="105"/>
          <w:sz w:val="19"/>
        </w:rPr>
        <w:t>sequence</w:t>
      </w:r>
      <w:r>
        <w:rPr>
          <w:rFonts w:ascii="TimesNewRomanPS-BoldItalicMT" w:hAnsi="TimesNewRomanPS-BoldItalicMT"/>
          <w:b/>
          <w:i/>
          <w:spacing w:val="-8"/>
          <w:w w:val="105"/>
          <w:sz w:val="19"/>
        </w:rPr>
        <w:t> </w:t>
      </w:r>
      <w:r>
        <w:rPr>
          <w:rFonts w:ascii="TimesNewRomanPS-BoldItalicMT" w:hAnsi="TimesNewRomanPS-BoldItalicMT"/>
          <w:b/>
          <w:i/>
          <w:w w:val="105"/>
          <w:sz w:val="19"/>
        </w:rPr>
        <w:t>either</w:t>
      </w:r>
      <w:r>
        <w:rPr>
          <w:rFonts w:ascii="TimesNewRomanPS-BoldItalicMT" w:hAnsi="TimesNewRomanPS-BoldItalicMT"/>
          <w:b/>
          <w:i/>
          <w:spacing w:val="-9"/>
          <w:w w:val="105"/>
          <w:sz w:val="19"/>
        </w:rPr>
        <w:t> </w:t>
      </w:r>
      <w:r>
        <w:rPr>
          <w:rFonts w:ascii="TimesNewRomanPS-BoldItalicMT" w:hAnsi="TimesNewRomanPS-BoldItalicMT"/>
          <w:b/>
          <w:i/>
          <w:w w:val="105"/>
          <w:sz w:val="19"/>
        </w:rPr>
        <w:t>in</w:t>
      </w:r>
      <w:r>
        <w:rPr>
          <w:rFonts w:ascii="TimesNewRomanPS-BoldItalicMT" w:hAnsi="TimesNewRomanPS-BoldItalicMT"/>
          <w:b/>
          <w:i/>
          <w:spacing w:val="-8"/>
          <w:w w:val="105"/>
          <w:sz w:val="19"/>
        </w:rPr>
        <w:t> </w:t>
      </w:r>
      <w:r>
        <w:rPr>
          <w:rFonts w:ascii="TimesNewRomanPS-BoldItalicMT" w:hAnsi="TimesNewRomanPS-BoldItalicMT"/>
          <w:b/>
          <w:i/>
          <w:w w:val="105"/>
          <w:sz w:val="19"/>
        </w:rPr>
        <w:t>Literature</w:t>
      </w:r>
      <w:r>
        <w:rPr>
          <w:rFonts w:ascii="TimesNewRomanPS-BoldItalicMT" w:hAnsi="TimesNewRomanPS-BoldItalicMT"/>
          <w:b/>
          <w:i/>
          <w:spacing w:val="-8"/>
          <w:w w:val="105"/>
          <w:sz w:val="19"/>
        </w:rPr>
        <w:t> </w:t>
      </w:r>
      <w:r>
        <w:rPr>
          <w:rFonts w:ascii="TimesNewRomanPS-BoldItalicMT" w:hAnsi="TimesNewRomanPS-BoldItalicMT"/>
          <w:b/>
          <w:i/>
          <w:w w:val="105"/>
          <w:sz w:val="19"/>
        </w:rPr>
        <w:t>or</w:t>
      </w:r>
      <w:r>
        <w:rPr>
          <w:rFonts w:ascii="TimesNewRomanPS-BoldItalicMT" w:hAnsi="TimesNewRomanPS-BoldItalicMT"/>
          <w:b/>
          <w:i/>
          <w:spacing w:val="-9"/>
          <w:w w:val="105"/>
          <w:sz w:val="19"/>
        </w:rPr>
        <w:t> </w:t>
      </w:r>
      <w:r>
        <w:rPr>
          <w:rFonts w:ascii="TimesNewRomanPS-BoldItalicMT" w:hAnsi="TimesNewRomanPS-BoldItalicMT"/>
          <w:b/>
          <w:i/>
          <w:w w:val="105"/>
          <w:sz w:val="19"/>
        </w:rPr>
        <w:t>in</w:t>
      </w:r>
      <w:r>
        <w:rPr>
          <w:rFonts w:ascii="TimesNewRomanPS-BoldItalicMT" w:hAnsi="TimesNewRomanPS-BoldItalicMT"/>
          <w:b/>
          <w:i/>
          <w:spacing w:val="-7"/>
          <w:w w:val="105"/>
          <w:sz w:val="19"/>
        </w:rPr>
        <w:t> </w:t>
      </w:r>
      <w:r>
        <w:rPr>
          <w:rFonts w:ascii="TimesNewRomanPS-BoldItalicMT" w:hAnsi="TimesNewRomanPS-BoldItalicMT"/>
          <w:b/>
          <w:i/>
          <w:w w:val="105"/>
          <w:sz w:val="19"/>
        </w:rPr>
        <w:t>History.</w:t>
      </w:r>
      <w:r>
        <w:rPr>
          <w:rFonts w:ascii="TimesNewRomanPS-BoldItalicMT" w:hAnsi="TimesNewRomanPS-BoldItalicMT"/>
          <w:b/>
          <w:i/>
          <w:spacing w:val="31"/>
          <w:w w:val="105"/>
          <w:sz w:val="19"/>
        </w:rPr>
        <w:t> </w:t>
      </w:r>
      <w:r>
        <w:rPr>
          <w:rFonts w:ascii="TimesNewRomanPS-BoldItalicMT" w:hAnsi="TimesNewRomanPS-BoldItalicMT"/>
          <w:b/>
          <w:i/>
          <w:w w:val="105"/>
          <w:sz w:val="19"/>
        </w:rPr>
        <w:t>The</w:t>
      </w:r>
      <w:r>
        <w:rPr>
          <w:rFonts w:ascii="TimesNewRomanPS-BoldItalicMT" w:hAnsi="TimesNewRomanPS-BoldItalicMT"/>
          <w:b/>
          <w:i/>
          <w:spacing w:val="-8"/>
          <w:w w:val="105"/>
          <w:sz w:val="19"/>
        </w:rPr>
        <w:t> </w:t>
      </w:r>
      <w:r>
        <w:rPr>
          <w:rFonts w:ascii="TimesNewRomanPS-BoldItalicMT" w:hAnsi="TimesNewRomanPS-BoldItalicMT"/>
          <w:b/>
          <w:i/>
          <w:w w:val="105"/>
          <w:sz w:val="19"/>
        </w:rPr>
        <w:t>sequences</w:t>
      </w:r>
      <w:r>
        <w:rPr>
          <w:rFonts w:ascii="TimesNewRomanPS-BoldItalicMT" w:hAnsi="TimesNewRomanPS-BoldItalicMT"/>
          <w:b/>
          <w:i/>
          <w:spacing w:val="-9"/>
          <w:w w:val="105"/>
          <w:sz w:val="19"/>
        </w:rPr>
        <w:t> </w:t>
      </w:r>
      <w:r>
        <w:rPr>
          <w:rFonts w:ascii="TimesNewRomanPS-BoldItalicMT" w:hAnsi="TimesNewRomanPS-BoldItalicMT"/>
          <w:b/>
          <w:i/>
          <w:w w:val="105"/>
          <w:sz w:val="19"/>
        </w:rPr>
        <w:t>in</w:t>
      </w:r>
      <w:r>
        <w:rPr>
          <w:rFonts w:ascii="TimesNewRomanPS-BoldItalicMT" w:hAnsi="TimesNewRomanPS-BoldItalicMT"/>
          <w:b/>
          <w:i/>
          <w:spacing w:val="-8"/>
          <w:w w:val="105"/>
          <w:sz w:val="19"/>
        </w:rPr>
        <w:t> </w:t>
      </w:r>
      <w:r>
        <w:rPr>
          <w:rFonts w:ascii="TimesNewRomanPS-BoldItalicMT" w:hAnsi="TimesNewRomanPS-BoldItalicMT"/>
          <w:b/>
          <w:i/>
          <w:w w:val="105"/>
          <w:sz w:val="19"/>
        </w:rPr>
        <w:t>Area</w:t>
      </w:r>
      <w:r>
        <w:rPr>
          <w:rFonts w:ascii="TimesNewRomanPS-BoldItalicMT" w:hAnsi="TimesNewRomanPS-BoldItalicMT"/>
          <w:b/>
          <w:i/>
          <w:spacing w:val="-8"/>
          <w:w w:val="105"/>
          <w:sz w:val="19"/>
        </w:rPr>
        <w:t> </w:t>
      </w:r>
      <w:r>
        <w:rPr>
          <w:rFonts w:ascii="TimesNewRomanPS-BoldItalicMT" w:hAnsi="TimesNewRomanPS-BoldItalicMT"/>
          <w:b/>
          <w:i/>
          <w:w w:val="105"/>
          <w:sz w:val="19"/>
        </w:rPr>
        <w:t>II</w:t>
      </w:r>
      <w:r>
        <w:rPr>
          <w:rFonts w:ascii="TimesNewRomanPS-BoldItalicMT" w:hAnsi="TimesNewRomanPS-BoldItalicMT"/>
          <w:b/>
          <w:i/>
          <w:spacing w:val="-9"/>
          <w:w w:val="105"/>
          <w:sz w:val="19"/>
        </w:rPr>
        <w:t> </w:t>
      </w:r>
      <w:r>
        <w:rPr>
          <w:rFonts w:ascii="TimesNewRomanPS-BoldItalicMT" w:hAnsi="TimesNewRomanPS-BoldItalicMT"/>
          <w:b/>
          <w:i/>
          <w:w w:val="105"/>
          <w:sz w:val="19"/>
        </w:rPr>
        <w:t>and</w:t>
      </w:r>
      <w:r>
        <w:rPr>
          <w:rFonts w:ascii="TimesNewRomanPS-BoldItalicMT" w:hAnsi="TimesNewRomanPS-BoldItalicMT"/>
          <w:b/>
          <w:i/>
          <w:spacing w:val="-9"/>
          <w:w w:val="105"/>
          <w:sz w:val="19"/>
        </w:rPr>
        <w:t> </w:t>
      </w:r>
      <w:r>
        <w:rPr>
          <w:rFonts w:ascii="TimesNewRomanPS-BoldItalicMT" w:hAnsi="TimesNewRomanPS-BoldItalicMT"/>
          <w:b/>
          <w:i/>
          <w:w w:val="105"/>
          <w:sz w:val="19"/>
        </w:rPr>
        <w:t>IV</w:t>
      </w:r>
      <w:r>
        <w:rPr>
          <w:rFonts w:ascii="TimesNewRomanPS-BoldItalicMT" w:hAnsi="TimesNewRomanPS-BoldItalicMT"/>
          <w:b/>
          <w:i/>
          <w:spacing w:val="-7"/>
          <w:w w:val="105"/>
          <w:sz w:val="19"/>
        </w:rPr>
        <w:t> </w:t>
      </w:r>
      <w:r>
        <w:rPr>
          <w:rFonts w:ascii="TimesNewRomanPS-BoldItalicMT" w:hAnsi="TimesNewRomanPS-BoldItalicMT"/>
          <w:b/>
          <w:i/>
          <w:w w:val="105"/>
          <w:sz w:val="19"/>
        </w:rPr>
        <w:t>in Literature</w:t>
      </w:r>
      <w:r>
        <w:rPr>
          <w:rFonts w:ascii="TimesNewRomanPS-BoldItalicMT" w:hAnsi="TimesNewRomanPS-BoldItalicMT"/>
          <w:b/>
          <w:i/>
          <w:spacing w:val="-19"/>
          <w:w w:val="105"/>
          <w:sz w:val="19"/>
        </w:rPr>
        <w:t> </w:t>
      </w:r>
      <w:r>
        <w:rPr>
          <w:rFonts w:ascii="TimesNewRomanPS-BoldItalicMT" w:hAnsi="TimesNewRomanPS-BoldItalicMT"/>
          <w:b/>
          <w:i/>
          <w:w w:val="105"/>
          <w:sz w:val="19"/>
        </w:rPr>
        <w:t>and</w:t>
      </w:r>
      <w:r>
        <w:rPr>
          <w:rFonts w:ascii="TimesNewRomanPS-BoldItalicMT" w:hAnsi="TimesNewRomanPS-BoldItalicMT"/>
          <w:b/>
          <w:i/>
          <w:spacing w:val="-18"/>
          <w:w w:val="105"/>
          <w:sz w:val="19"/>
        </w:rPr>
        <w:t> </w:t>
      </w:r>
      <w:r>
        <w:rPr>
          <w:rFonts w:ascii="TimesNewRomanPS-BoldItalicMT" w:hAnsi="TimesNewRomanPS-BoldItalicMT"/>
          <w:b/>
          <w:i/>
          <w:w w:val="105"/>
          <w:sz w:val="19"/>
        </w:rPr>
        <w:t>History</w:t>
      </w:r>
      <w:r>
        <w:rPr>
          <w:rFonts w:ascii="TimesNewRomanPS-BoldItalicMT" w:hAnsi="TimesNewRomanPS-BoldItalicMT"/>
          <w:b/>
          <w:i/>
          <w:spacing w:val="-18"/>
          <w:w w:val="105"/>
          <w:sz w:val="19"/>
        </w:rPr>
        <w:t> </w:t>
      </w:r>
      <w:r>
        <w:rPr>
          <w:rFonts w:ascii="TimesNewRomanPS-BoldItalicMT" w:hAnsi="TimesNewRomanPS-BoldItalicMT"/>
          <w:b/>
          <w:i/>
          <w:w w:val="105"/>
          <w:sz w:val="19"/>
        </w:rPr>
        <w:t>need</w:t>
      </w:r>
      <w:r>
        <w:rPr>
          <w:rFonts w:ascii="TimesNewRomanPS-BoldItalicMT" w:hAnsi="TimesNewRomanPS-BoldItalicMT"/>
          <w:b/>
          <w:i/>
          <w:spacing w:val="-18"/>
          <w:w w:val="105"/>
          <w:sz w:val="19"/>
        </w:rPr>
        <w:t> </w:t>
      </w:r>
      <w:r>
        <w:rPr>
          <w:rFonts w:ascii="TimesNewRomanPS-BoldItalicMT" w:hAnsi="TimesNewRomanPS-BoldItalicMT"/>
          <w:b/>
          <w:i/>
          <w:w w:val="105"/>
          <w:sz w:val="19"/>
        </w:rPr>
        <w:t>to</w:t>
      </w:r>
      <w:r>
        <w:rPr>
          <w:rFonts w:ascii="TimesNewRomanPS-BoldItalicMT" w:hAnsi="TimesNewRomanPS-BoldItalicMT"/>
          <w:b/>
          <w:i/>
          <w:spacing w:val="-19"/>
          <w:w w:val="105"/>
          <w:sz w:val="19"/>
        </w:rPr>
        <w:t> </w:t>
      </w:r>
      <w:r>
        <w:rPr>
          <w:rFonts w:ascii="TimesNewRomanPS-BoldItalicMT" w:hAnsi="TimesNewRomanPS-BoldItalicMT"/>
          <w:b/>
          <w:i/>
          <w:w w:val="105"/>
          <w:sz w:val="19"/>
        </w:rPr>
        <w:t>follow</w:t>
      </w:r>
      <w:r>
        <w:rPr>
          <w:rFonts w:ascii="TimesNewRomanPS-BoldItalicMT" w:hAnsi="TimesNewRomanPS-BoldItalicMT"/>
          <w:b/>
          <w:i/>
          <w:spacing w:val="-18"/>
          <w:w w:val="105"/>
          <w:sz w:val="19"/>
        </w:rPr>
        <w:t> </w:t>
      </w:r>
      <w:r>
        <w:rPr>
          <w:rFonts w:ascii="TimesNewRomanPS-BoldItalicMT" w:hAnsi="TimesNewRomanPS-BoldItalicMT"/>
          <w:b/>
          <w:i/>
          <w:w w:val="105"/>
          <w:sz w:val="19"/>
        </w:rPr>
        <w:t>the</w:t>
      </w:r>
      <w:r>
        <w:rPr>
          <w:rFonts w:ascii="TimesNewRomanPS-BoldItalicMT" w:hAnsi="TimesNewRomanPS-BoldItalicMT"/>
          <w:b/>
          <w:i/>
          <w:spacing w:val="-18"/>
          <w:w w:val="105"/>
          <w:sz w:val="19"/>
        </w:rPr>
        <w:t> </w:t>
      </w:r>
      <w:r>
        <w:rPr>
          <w:rFonts w:ascii="TimesNewRomanPS-BoldItalicMT" w:hAnsi="TimesNewRomanPS-BoldItalicMT"/>
          <w:b/>
          <w:i/>
          <w:w w:val="105"/>
          <w:sz w:val="19"/>
        </w:rPr>
        <w:t>sequence</w:t>
      </w:r>
      <w:r>
        <w:rPr>
          <w:rFonts w:ascii="TimesNewRomanPS-BoldItalicMT" w:hAnsi="TimesNewRomanPS-BoldItalicMT"/>
          <w:b/>
          <w:i/>
          <w:spacing w:val="-18"/>
          <w:w w:val="105"/>
          <w:sz w:val="19"/>
        </w:rPr>
        <w:t> </w:t>
      </w:r>
      <w:r>
        <w:rPr>
          <w:rFonts w:ascii="TimesNewRomanPS-BoldItalicMT" w:hAnsi="TimesNewRomanPS-BoldItalicMT"/>
          <w:b/>
          <w:i/>
          <w:w w:val="105"/>
          <w:sz w:val="19"/>
        </w:rPr>
        <w:t>requirements</w:t>
      </w:r>
      <w:r>
        <w:rPr>
          <w:rFonts w:ascii="TimesNewRomanPS-BoldItalicMT" w:hAnsi="TimesNewRomanPS-BoldItalicMT"/>
          <w:b/>
          <w:i/>
          <w:spacing w:val="-19"/>
          <w:w w:val="105"/>
          <w:sz w:val="19"/>
        </w:rPr>
        <w:t> </w:t>
      </w:r>
      <w:r>
        <w:rPr>
          <w:rFonts w:ascii="TimesNewRomanPS-BoldItalicMT" w:hAnsi="TimesNewRomanPS-BoldItalicMT"/>
          <w:b/>
          <w:i/>
          <w:w w:val="105"/>
          <w:sz w:val="19"/>
        </w:rPr>
        <w:t>according</w:t>
      </w:r>
      <w:r>
        <w:rPr>
          <w:rFonts w:ascii="TimesNewRomanPS-BoldItalicMT" w:hAnsi="TimesNewRomanPS-BoldItalicMT"/>
          <w:b/>
          <w:i/>
          <w:spacing w:val="-19"/>
          <w:w w:val="105"/>
          <w:sz w:val="19"/>
        </w:rPr>
        <w:t> </w:t>
      </w:r>
      <w:r>
        <w:rPr>
          <w:rFonts w:ascii="TimesNewRomanPS-BoldItalicMT" w:hAnsi="TimesNewRomanPS-BoldItalicMT"/>
          <w:b/>
          <w:i/>
          <w:w w:val="105"/>
          <w:sz w:val="19"/>
        </w:rPr>
        <w:t>to</w:t>
      </w:r>
      <w:r>
        <w:rPr>
          <w:rFonts w:ascii="TimesNewRomanPS-BoldItalicMT" w:hAnsi="TimesNewRomanPS-BoldItalicMT"/>
          <w:b/>
          <w:i/>
          <w:spacing w:val="-18"/>
          <w:w w:val="105"/>
          <w:sz w:val="19"/>
        </w:rPr>
        <w:t> </w:t>
      </w:r>
      <w:r>
        <w:rPr>
          <w:rFonts w:ascii="TimesNewRomanPS-BoldItalicMT" w:hAnsi="TimesNewRomanPS-BoldItalicMT"/>
          <w:b/>
          <w:i/>
          <w:w w:val="105"/>
          <w:sz w:val="19"/>
        </w:rPr>
        <w:t>the</w:t>
      </w:r>
      <w:r>
        <w:rPr>
          <w:rFonts w:ascii="TimesNewRomanPS-BoldItalicMT" w:hAnsi="TimesNewRomanPS-BoldItalicMT"/>
          <w:b/>
          <w:i/>
          <w:spacing w:val="-18"/>
          <w:w w:val="105"/>
          <w:sz w:val="19"/>
        </w:rPr>
        <w:t> </w:t>
      </w:r>
      <w:r>
        <w:rPr>
          <w:rFonts w:ascii="TimesNewRomanPS-BoldItalicMT" w:hAnsi="TimesNewRomanPS-BoldItalicMT"/>
          <w:b/>
          <w:i/>
          <w:w w:val="105"/>
          <w:sz w:val="19"/>
        </w:rPr>
        <w:t>student’s</w:t>
      </w:r>
      <w:r>
        <w:rPr>
          <w:rFonts w:ascii="TimesNewRomanPS-BoldItalicMT" w:hAnsi="TimesNewRomanPS-BoldItalicMT"/>
          <w:b/>
          <w:i/>
          <w:spacing w:val="-19"/>
          <w:w w:val="105"/>
          <w:sz w:val="19"/>
        </w:rPr>
        <w:t> </w:t>
      </w:r>
      <w:r>
        <w:rPr>
          <w:rFonts w:ascii="TimesNewRomanPS-BoldItalicMT" w:hAnsi="TimesNewRomanPS-BoldItalicMT"/>
          <w:b/>
          <w:i/>
          <w:w w:val="105"/>
          <w:sz w:val="19"/>
        </w:rPr>
        <w:t>major</w:t>
      </w:r>
      <w:r>
        <w:rPr>
          <w:rFonts w:ascii="TimesNewRomanPS-BoldItalicMT" w:hAnsi="TimesNewRomanPS-BoldItalicMT"/>
          <w:b/>
          <w:i/>
          <w:spacing w:val="-19"/>
          <w:w w:val="105"/>
          <w:sz w:val="19"/>
        </w:rPr>
        <w:t> </w:t>
      </w:r>
      <w:r>
        <w:rPr>
          <w:rFonts w:ascii="TimesNewRomanPS-BoldItalicMT" w:hAnsi="TimesNewRomanPS-BoldItalicMT"/>
          <w:b/>
          <w:i/>
          <w:w w:val="105"/>
          <w:sz w:val="19"/>
        </w:rPr>
        <w:t>and</w:t>
      </w:r>
      <w:r>
        <w:rPr>
          <w:rFonts w:ascii="TimesNewRomanPS-BoldItalicMT" w:hAnsi="TimesNewRomanPS-BoldItalicMT"/>
          <w:b/>
          <w:i/>
          <w:spacing w:val="-18"/>
          <w:w w:val="105"/>
          <w:sz w:val="19"/>
        </w:rPr>
        <w:t> </w:t>
      </w:r>
      <w:r>
        <w:rPr>
          <w:rFonts w:ascii="TimesNewRomanPS-BoldItalicMT" w:hAnsi="TimesNewRomanPS-BoldItalicMT"/>
          <w:b/>
          <w:i/>
          <w:w w:val="105"/>
          <w:sz w:val="19"/>
        </w:rPr>
        <w:t>transfer</w:t>
      </w:r>
      <w:r>
        <w:rPr>
          <w:rFonts w:ascii="TimesNewRomanPS-BoldItalicMT" w:hAnsi="TimesNewRomanPS-BoldItalicMT"/>
          <w:b/>
          <w:i/>
          <w:spacing w:val="-19"/>
          <w:w w:val="105"/>
          <w:sz w:val="19"/>
        </w:rPr>
        <w:t> </w:t>
      </w:r>
      <w:r>
        <w:rPr>
          <w:rFonts w:ascii="TimesNewRomanPS-BoldItalicMT" w:hAnsi="TimesNewRomanPS-BoldItalicMT"/>
          <w:b/>
          <w:i/>
          <w:w w:val="105"/>
          <w:sz w:val="19"/>
        </w:rPr>
        <w:t>plans.</w:t>
      </w:r>
    </w:p>
    <w:p>
      <w:pPr>
        <w:pStyle w:val="BodyText"/>
        <w:spacing w:before="2"/>
        <w:rPr>
          <w:rFonts w:ascii="TimesNewRomanPS-BoldItalicMT"/>
          <w:b/>
          <w:i/>
          <w:sz w:val="20"/>
        </w:rPr>
      </w:pPr>
    </w:p>
    <w:p>
      <w:pPr>
        <w:spacing w:line="252" w:lineRule="auto" w:before="0"/>
        <w:ind w:left="491" w:right="705" w:firstLine="0"/>
        <w:jc w:val="both"/>
        <w:rPr>
          <w:rFonts w:ascii="TimesNewRomanPS-BoldItalicMT" w:hAnsi="TimesNewRomanPS-BoldItalicMT"/>
          <w:b/>
          <w:i/>
          <w:sz w:val="19"/>
        </w:rPr>
      </w:pPr>
      <w:r>
        <w:rPr>
          <w:rFonts w:ascii="TimesNewRomanPS-BoldItalicMT" w:hAnsi="TimesNewRomanPS-BoldItalicMT"/>
          <w:b/>
          <w:i/>
          <w:w w:val="105"/>
          <w:sz w:val="19"/>
        </w:rPr>
        <w:t>**Respective</w:t>
      </w:r>
      <w:r>
        <w:rPr>
          <w:rFonts w:ascii="TimesNewRomanPS-BoldItalicMT" w:hAnsi="TimesNewRomanPS-BoldItalicMT"/>
          <w:b/>
          <w:i/>
          <w:spacing w:val="-21"/>
          <w:w w:val="105"/>
          <w:sz w:val="19"/>
        </w:rPr>
        <w:t> </w:t>
      </w:r>
      <w:r>
        <w:rPr>
          <w:rFonts w:ascii="TimesNewRomanPS-BoldItalicMT" w:hAnsi="TimesNewRomanPS-BoldItalicMT"/>
          <w:b/>
          <w:i/>
          <w:w w:val="105"/>
          <w:sz w:val="19"/>
        </w:rPr>
        <w:t>programs</w:t>
      </w:r>
      <w:r>
        <w:rPr>
          <w:rFonts w:ascii="TimesNewRomanPS-BoldItalicMT" w:hAnsi="TimesNewRomanPS-BoldItalicMT"/>
          <w:b/>
          <w:i/>
          <w:spacing w:val="-20"/>
          <w:w w:val="105"/>
          <w:sz w:val="19"/>
        </w:rPr>
        <w:t> </w:t>
      </w:r>
      <w:r>
        <w:rPr>
          <w:rFonts w:ascii="TimesNewRomanPS-BoldItalicMT" w:hAnsi="TimesNewRomanPS-BoldItalicMT"/>
          <w:b/>
          <w:i/>
          <w:w w:val="105"/>
          <w:sz w:val="19"/>
        </w:rPr>
        <w:t>of</w:t>
      </w:r>
      <w:r>
        <w:rPr>
          <w:rFonts w:ascii="TimesNewRomanPS-BoldItalicMT" w:hAnsi="TimesNewRomanPS-BoldItalicMT"/>
          <w:b/>
          <w:i/>
          <w:spacing w:val="-20"/>
          <w:w w:val="105"/>
          <w:sz w:val="19"/>
        </w:rPr>
        <w:t> </w:t>
      </w:r>
      <w:r>
        <w:rPr>
          <w:rFonts w:ascii="TimesNewRomanPS-BoldItalicMT" w:hAnsi="TimesNewRomanPS-BoldItalicMT"/>
          <w:b/>
          <w:i/>
          <w:w w:val="105"/>
          <w:sz w:val="19"/>
        </w:rPr>
        <w:t>study</w:t>
      </w:r>
      <w:r>
        <w:rPr>
          <w:rFonts w:ascii="TimesNewRomanPS-BoldItalicMT" w:hAnsi="TimesNewRomanPS-BoldItalicMT"/>
          <w:b/>
          <w:i/>
          <w:spacing w:val="-20"/>
          <w:w w:val="105"/>
          <w:sz w:val="19"/>
        </w:rPr>
        <w:t> </w:t>
      </w:r>
      <w:r>
        <w:rPr>
          <w:rFonts w:ascii="TimesNewRomanPS-BoldItalicMT" w:hAnsi="TimesNewRomanPS-BoldItalicMT"/>
          <w:b/>
          <w:i/>
          <w:w w:val="105"/>
          <w:sz w:val="19"/>
        </w:rPr>
        <w:t>for</w:t>
      </w:r>
      <w:r>
        <w:rPr>
          <w:rFonts w:ascii="TimesNewRomanPS-BoldItalicMT" w:hAnsi="TimesNewRomanPS-BoldItalicMT"/>
          <w:b/>
          <w:i/>
          <w:spacing w:val="-20"/>
          <w:w w:val="105"/>
          <w:sz w:val="19"/>
        </w:rPr>
        <w:t> </w:t>
      </w:r>
      <w:r>
        <w:rPr>
          <w:rFonts w:ascii="TimesNewRomanPS-BoldItalicMT" w:hAnsi="TimesNewRomanPS-BoldItalicMT"/>
          <w:b/>
          <w:i/>
          <w:w w:val="105"/>
          <w:sz w:val="19"/>
        </w:rPr>
        <w:t>baccalaureate</w:t>
      </w:r>
      <w:r>
        <w:rPr>
          <w:rFonts w:ascii="TimesNewRomanPS-BoldItalicMT" w:hAnsi="TimesNewRomanPS-BoldItalicMT"/>
          <w:b/>
          <w:i/>
          <w:spacing w:val="-20"/>
          <w:w w:val="105"/>
          <w:sz w:val="19"/>
        </w:rPr>
        <w:t> </w:t>
      </w:r>
      <w:r>
        <w:rPr>
          <w:rFonts w:ascii="TimesNewRomanPS-BoldItalicMT" w:hAnsi="TimesNewRomanPS-BoldItalicMT"/>
          <w:b/>
          <w:i/>
          <w:w w:val="105"/>
          <w:sz w:val="19"/>
        </w:rPr>
        <w:t>degrees</w:t>
      </w:r>
      <w:r>
        <w:rPr>
          <w:rFonts w:ascii="TimesNewRomanPS-BoldItalicMT" w:hAnsi="TimesNewRomanPS-BoldItalicMT"/>
          <w:b/>
          <w:i/>
          <w:spacing w:val="-20"/>
          <w:w w:val="105"/>
          <w:sz w:val="19"/>
        </w:rPr>
        <w:t> </w:t>
      </w:r>
      <w:r>
        <w:rPr>
          <w:rFonts w:ascii="TimesNewRomanPS-BoldItalicMT" w:hAnsi="TimesNewRomanPS-BoldItalicMT"/>
          <w:b/>
          <w:i/>
          <w:w w:val="105"/>
          <w:sz w:val="19"/>
        </w:rPr>
        <w:t>at</w:t>
      </w:r>
      <w:r>
        <w:rPr>
          <w:rFonts w:ascii="TimesNewRomanPS-BoldItalicMT" w:hAnsi="TimesNewRomanPS-BoldItalicMT"/>
          <w:b/>
          <w:i/>
          <w:spacing w:val="-20"/>
          <w:w w:val="105"/>
          <w:sz w:val="19"/>
        </w:rPr>
        <w:t> </w:t>
      </w:r>
      <w:r>
        <w:rPr>
          <w:rFonts w:ascii="TimesNewRomanPS-BoldItalicMT" w:hAnsi="TimesNewRomanPS-BoldItalicMT"/>
          <w:b/>
          <w:i/>
          <w:w w:val="105"/>
          <w:sz w:val="19"/>
        </w:rPr>
        <w:t>Alabama</w:t>
      </w:r>
      <w:r>
        <w:rPr>
          <w:rFonts w:ascii="TimesNewRomanPS-BoldItalicMT" w:hAnsi="TimesNewRomanPS-BoldItalicMT"/>
          <w:b/>
          <w:i/>
          <w:spacing w:val="-20"/>
          <w:w w:val="105"/>
          <w:sz w:val="19"/>
        </w:rPr>
        <w:t> </w:t>
      </w:r>
      <w:r>
        <w:rPr>
          <w:rFonts w:ascii="TimesNewRomanPS-BoldItalicMT" w:hAnsi="TimesNewRomanPS-BoldItalicMT"/>
          <w:b/>
          <w:i/>
          <w:w w:val="105"/>
          <w:sz w:val="19"/>
        </w:rPr>
        <w:t>public</w:t>
      </w:r>
      <w:r>
        <w:rPr>
          <w:rFonts w:ascii="TimesNewRomanPS-BoldItalicMT" w:hAnsi="TimesNewRomanPS-BoldItalicMT"/>
          <w:b/>
          <w:i/>
          <w:spacing w:val="-20"/>
          <w:w w:val="105"/>
          <w:sz w:val="19"/>
        </w:rPr>
        <w:t> </w:t>
      </w:r>
      <w:r>
        <w:rPr>
          <w:rFonts w:ascii="TimesNewRomanPS-BoldItalicMT" w:hAnsi="TimesNewRomanPS-BoldItalicMT"/>
          <w:b/>
          <w:i/>
          <w:w w:val="105"/>
          <w:sz w:val="19"/>
        </w:rPr>
        <w:t>and</w:t>
      </w:r>
      <w:r>
        <w:rPr>
          <w:rFonts w:ascii="TimesNewRomanPS-BoldItalicMT" w:hAnsi="TimesNewRomanPS-BoldItalicMT"/>
          <w:b/>
          <w:i/>
          <w:spacing w:val="-20"/>
          <w:w w:val="105"/>
          <w:sz w:val="19"/>
        </w:rPr>
        <w:t> </w:t>
      </w:r>
      <w:r>
        <w:rPr>
          <w:rFonts w:ascii="TimesNewRomanPS-BoldItalicMT" w:hAnsi="TimesNewRomanPS-BoldItalicMT"/>
          <w:b/>
          <w:i/>
          <w:w w:val="105"/>
          <w:sz w:val="19"/>
        </w:rPr>
        <w:t>private</w:t>
      </w:r>
      <w:r>
        <w:rPr>
          <w:rFonts w:ascii="TimesNewRomanPS-BoldItalicMT" w:hAnsi="TimesNewRomanPS-BoldItalicMT"/>
          <w:b/>
          <w:i/>
          <w:spacing w:val="-20"/>
          <w:w w:val="105"/>
          <w:sz w:val="19"/>
        </w:rPr>
        <w:t> </w:t>
      </w:r>
      <w:r>
        <w:rPr>
          <w:rFonts w:ascii="TimesNewRomanPS-BoldItalicMT" w:hAnsi="TimesNewRomanPS-BoldItalicMT"/>
          <w:b/>
          <w:i/>
          <w:w w:val="105"/>
          <w:sz w:val="19"/>
        </w:rPr>
        <w:t>universities</w:t>
      </w:r>
      <w:r>
        <w:rPr>
          <w:rFonts w:ascii="TimesNewRomanPS-BoldItalicMT" w:hAnsi="TimesNewRomanPS-BoldItalicMT"/>
          <w:b/>
          <w:i/>
          <w:spacing w:val="-20"/>
          <w:w w:val="105"/>
          <w:sz w:val="19"/>
        </w:rPr>
        <w:t> </w:t>
      </w:r>
      <w:r>
        <w:rPr>
          <w:rFonts w:ascii="TimesNewRomanPS-BoldItalicMT" w:hAnsi="TimesNewRomanPS-BoldItalicMT"/>
          <w:b/>
          <w:i/>
          <w:w w:val="105"/>
          <w:sz w:val="19"/>
        </w:rPr>
        <w:t>range</w:t>
      </w:r>
      <w:r>
        <w:rPr>
          <w:rFonts w:ascii="TimesNewRomanPS-BoldItalicMT" w:hAnsi="TimesNewRomanPS-BoldItalicMT"/>
          <w:b/>
          <w:i/>
          <w:spacing w:val="-21"/>
          <w:w w:val="105"/>
          <w:sz w:val="19"/>
        </w:rPr>
        <w:t> </w:t>
      </w:r>
      <w:r>
        <w:rPr>
          <w:rFonts w:ascii="TimesNewRomanPS-BoldItalicMT" w:hAnsi="TimesNewRomanPS-BoldItalicMT"/>
          <w:b/>
          <w:i/>
          <w:w w:val="105"/>
          <w:sz w:val="19"/>
        </w:rPr>
        <w:t>from</w:t>
      </w:r>
      <w:r>
        <w:rPr>
          <w:rFonts w:ascii="TimesNewRomanPS-BoldItalicMT" w:hAnsi="TimesNewRomanPS-BoldItalicMT"/>
          <w:b/>
          <w:i/>
          <w:spacing w:val="-19"/>
          <w:w w:val="105"/>
          <w:sz w:val="19"/>
        </w:rPr>
        <w:t> </w:t>
      </w:r>
      <w:r>
        <w:rPr>
          <w:rFonts w:ascii="TimesNewRomanPS-BoldItalicMT" w:hAnsi="TimesNewRomanPS-BoldItalicMT"/>
          <w:b/>
          <w:i/>
          <w:w w:val="105"/>
          <w:sz w:val="19"/>
        </w:rPr>
        <w:t>120 to 128 semester credit hours in length. Colleges are only authorized to provide 50 percent of that total (60-64, depending on the total hours allocated for the bachelor’s</w:t>
      </w:r>
      <w:r>
        <w:rPr>
          <w:rFonts w:ascii="TimesNewRomanPS-BoldItalicMT" w:hAnsi="TimesNewRomanPS-BoldItalicMT"/>
          <w:b/>
          <w:i/>
          <w:spacing w:val="5"/>
          <w:w w:val="105"/>
          <w:sz w:val="19"/>
        </w:rPr>
        <w:t> </w:t>
      </w:r>
      <w:r>
        <w:rPr>
          <w:rFonts w:ascii="TimesNewRomanPS-BoldItalicMT" w:hAnsi="TimesNewRomanPS-BoldItalicMT"/>
          <w:b/>
          <w:i/>
          <w:w w:val="105"/>
          <w:sz w:val="19"/>
        </w:rPr>
        <w:t>degree).</w:t>
      </w:r>
    </w:p>
    <w:p>
      <w:pPr>
        <w:spacing w:after="0" w:line="252" w:lineRule="auto"/>
        <w:jc w:val="both"/>
        <w:rPr>
          <w:rFonts w:ascii="TimesNewRomanPS-BoldItalicMT" w:hAnsi="TimesNewRomanPS-BoldItalicMT"/>
          <w:sz w:val="19"/>
        </w:rPr>
        <w:sectPr>
          <w:pgSz w:w="12240" w:h="15840"/>
          <w:pgMar w:header="0" w:footer="973" w:top="1500" w:bottom="1240" w:left="960" w:right="720"/>
        </w:sectPr>
      </w:pPr>
    </w:p>
    <w:tbl>
      <w:tblPr>
        <w:tblW w:w="0" w:type="auto"/>
        <w:jc w:val="left"/>
        <w:tblInd w:w="3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486"/>
        <w:gridCol w:w="1564"/>
        <w:gridCol w:w="4338"/>
        <w:gridCol w:w="1189"/>
      </w:tblGrid>
      <w:tr>
        <w:trPr>
          <w:trHeight w:val="287" w:hRule="atLeast"/>
        </w:trPr>
        <w:tc>
          <w:tcPr>
            <w:tcW w:w="9577" w:type="dxa"/>
            <w:gridSpan w:val="4"/>
            <w:tcBorders>
              <w:top w:val="nil"/>
              <w:left w:val="nil"/>
              <w:right w:val="nil"/>
            </w:tcBorders>
            <w:shd w:val="clear" w:color="auto" w:fill="000000"/>
          </w:tcPr>
          <w:p>
            <w:pPr>
              <w:pStyle w:val="TableParagraph"/>
              <w:spacing w:line="268" w:lineRule="exact"/>
              <w:ind w:left="3102" w:right="3089"/>
              <w:jc w:val="center"/>
              <w:rPr>
                <w:b/>
                <w:sz w:val="24"/>
              </w:rPr>
            </w:pPr>
            <w:r>
              <w:rPr>
                <w:b/>
                <w:color w:val="FFFFFF"/>
                <w:sz w:val="24"/>
              </w:rPr>
              <w:t>Associate in Science (AS) Degree</w:t>
            </w:r>
          </w:p>
        </w:tc>
      </w:tr>
      <w:tr>
        <w:trPr>
          <w:trHeight w:val="556" w:hRule="atLeast"/>
        </w:trPr>
        <w:tc>
          <w:tcPr>
            <w:tcW w:w="2486" w:type="dxa"/>
            <w:tcBorders>
              <w:left w:val="nil"/>
              <w:bottom w:val="nil"/>
              <w:right w:val="nil"/>
            </w:tcBorders>
            <w:shd w:val="clear" w:color="auto" w:fill="000000"/>
          </w:tcPr>
          <w:p>
            <w:pPr>
              <w:pStyle w:val="TableParagraph"/>
              <w:spacing w:before="122"/>
              <w:ind w:left="272"/>
              <w:rPr>
                <w:b/>
                <w:sz w:val="24"/>
              </w:rPr>
            </w:pPr>
            <w:r>
              <w:rPr>
                <w:b/>
                <w:color w:val="FFFFFF"/>
                <w:sz w:val="24"/>
              </w:rPr>
              <w:t>Award Description</w:t>
            </w:r>
          </w:p>
        </w:tc>
        <w:tc>
          <w:tcPr>
            <w:tcW w:w="5902" w:type="dxa"/>
            <w:gridSpan w:val="2"/>
            <w:tcBorders>
              <w:left w:val="nil"/>
              <w:bottom w:val="nil"/>
              <w:right w:val="nil"/>
            </w:tcBorders>
            <w:shd w:val="clear" w:color="auto" w:fill="000000"/>
          </w:tcPr>
          <w:p>
            <w:pPr>
              <w:pStyle w:val="TableParagraph"/>
              <w:spacing w:before="122"/>
              <w:ind w:left="1405"/>
              <w:rPr>
                <w:b/>
                <w:sz w:val="24"/>
              </w:rPr>
            </w:pPr>
            <w:r>
              <w:rPr>
                <w:b/>
                <w:color w:val="FFFFFF"/>
                <w:sz w:val="24"/>
              </w:rPr>
              <w:t>Degree Requirements by Area</w:t>
            </w:r>
          </w:p>
        </w:tc>
        <w:tc>
          <w:tcPr>
            <w:tcW w:w="1189" w:type="dxa"/>
            <w:tcBorders>
              <w:left w:val="nil"/>
              <w:bottom w:val="nil"/>
              <w:right w:val="nil"/>
            </w:tcBorders>
            <w:shd w:val="clear" w:color="auto" w:fill="000000"/>
          </w:tcPr>
          <w:p>
            <w:pPr>
              <w:pStyle w:val="TableParagraph"/>
              <w:spacing w:line="237" w:lineRule="auto"/>
              <w:ind w:left="283" w:right="233" w:hanging="14"/>
              <w:rPr>
                <w:b/>
                <w:sz w:val="24"/>
              </w:rPr>
            </w:pPr>
            <w:r>
              <w:rPr>
                <w:b/>
                <w:color w:val="FFFFFF"/>
                <w:sz w:val="24"/>
              </w:rPr>
              <w:t>Credit Hours</w:t>
            </w:r>
          </w:p>
        </w:tc>
      </w:tr>
      <w:tr>
        <w:trPr>
          <w:trHeight w:val="268" w:hRule="atLeast"/>
        </w:trPr>
        <w:tc>
          <w:tcPr>
            <w:tcW w:w="2486" w:type="dxa"/>
            <w:vMerge w:val="restart"/>
            <w:tcBorders>
              <w:top w:val="nil"/>
              <w:left w:val="single" w:sz="4" w:space="0" w:color="000000"/>
              <w:bottom w:val="single" w:sz="4" w:space="0" w:color="000000"/>
              <w:right w:val="single" w:sz="4" w:space="0" w:color="000000"/>
            </w:tcBorders>
          </w:tcPr>
          <w:p>
            <w:pPr>
              <w:pStyle w:val="TableParagraph"/>
              <w:spacing w:before="9"/>
              <w:rPr>
                <w:rFonts w:ascii="TimesNewRomanPS-BoldItalicMT"/>
                <w:b/>
                <w:i/>
                <w:sz w:val="24"/>
              </w:rPr>
            </w:pPr>
          </w:p>
          <w:p>
            <w:pPr>
              <w:pStyle w:val="TableParagraph"/>
              <w:spacing w:before="1"/>
              <w:ind w:left="110" w:right="124"/>
              <w:rPr>
                <w:sz w:val="24"/>
              </w:rPr>
            </w:pPr>
            <w:r>
              <w:rPr>
                <w:sz w:val="24"/>
              </w:rPr>
              <w:t>Designed for students planning to transfer to a senior institution to complete a program of study in the sciences </w:t>
            </w:r>
            <w:r>
              <w:rPr>
                <w:spacing w:val="-7"/>
                <w:sz w:val="24"/>
              </w:rPr>
              <w:t>or </w:t>
            </w:r>
            <w:r>
              <w:rPr>
                <w:sz w:val="24"/>
              </w:rPr>
              <w:t>in a specialized pre- professional</w:t>
            </w:r>
            <w:r>
              <w:rPr>
                <w:spacing w:val="-1"/>
                <w:sz w:val="24"/>
              </w:rPr>
              <w:t> </w:t>
            </w:r>
            <w:r>
              <w:rPr>
                <w:sz w:val="24"/>
              </w:rPr>
              <w:t>field.</w:t>
            </w:r>
          </w:p>
        </w:tc>
        <w:tc>
          <w:tcPr>
            <w:tcW w:w="1564"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right="70"/>
              <w:jc w:val="right"/>
              <w:rPr>
                <w:sz w:val="24"/>
              </w:rPr>
            </w:pPr>
            <w:r>
              <w:rPr>
                <w:sz w:val="24"/>
              </w:rPr>
              <w:t>Area I</w:t>
            </w:r>
          </w:p>
        </w:tc>
        <w:tc>
          <w:tcPr>
            <w:tcW w:w="4338"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11"/>
              <w:rPr>
                <w:sz w:val="24"/>
              </w:rPr>
            </w:pPr>
            <w:r>
              <w:rPr>
                <w:sz w:val="24"/>
              </w:rPr>
              <w:t>Written Composition</w:t>
            </w:r>
          </w:p>
        </w:tc>
        <w:tc>
          <w:tcPr>
            <w:tcW w:w="1189" w:type="dxa"/>
            <w:tcBorders>
              <w:top w:val="nil"/>
              <w:left w:val="single" w:sz="4" w:space="0" w:color="000000"/>
              <w:bottom w:val="single" w:sz="4" w:space="0" w:color="000000"/>
              <w:right w:val="single" w:sz="4" w:space="0" w:color="000000"/>
            </w:tcBorders>
          </w:tcPr>
          <w:p>
            <w:pPr>
              <w:pStyle w:val="TableParagraph"/>
              <w:spacing w:line="248" w:lineRule="exact"/>
              <w:ind w:left="112"/>
              <w:rPr>
                <w:sz w:val="24"/>
              </w:rPr>
            </w:pPr>
            <w:r>
              <w:rPr>
                <w:sz w:val="24"/>
              </w:rPr>
              <w:t>6</w:t>
            </w:r>
          </w:p>
        </w:tc>
      </w:tr>
      <w:tr>
        <w:trPr>
          <w:trHeight w:val="277" w:hRule="atLeast"/>
        </w:trPr>
        <w:tc>
          <w:tcPr>
            <w:tcW w:w="2486" w:type="dxa"/>
            <w:vMerge/>
            <w:tcBorders>
              <w:top w:val="nil"/>
              <w:left w:val="single" w:sz="4" w:space="0" w:color="000000"/>
              <w:bottom w:val="single" w:sz="4" w:space="0" w:color="000000"/>
              <w:right w:val="single" w:sz="4" w:space="0" w:color="000000"/>
            </w:tcBorders>
          </w:tcPr>
          <w:p>
            <w:pPr>
              <w:rPr>
                <w:sz w:val="2"/>
                <w:szCs w:val="2"/>
              </w:rPr>
            </w:pPr>
          </w:p>
        </w:tc>
        <w:tc>
          <w:tcPr>
            <w:tcW w:w="1564"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70"/>
              <w:jc w:val="right"/>
              <w:rPr>
                <w:sz w:val="24"/>
              </w:rPr>
            </w:pPr>
            <w:r>
              <w:rPr>
                <w:sz w:val="24"/>
              </w:rPr>
              <w:t>Area II</w:t>
            </w:r>
          </w:p>
        </w:tc>
        <w:tc>
          <w:tcPr>
            <w:tcW w:w="433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11"/>
              <w:rPr>
                <w:sz w:val="24"/>
              </w:rPr>
            </w:pPr>
            <w:r>
              <w:rPr>
                <w:sz w:val="24"/>
              </w:rPr>
              <w:t>Humanities and Fine Arts</w:t>
            </w:r>
          </w:p>
        </w:tc>
        <w:tc>
          <w:tcPr>
            <w:tcW w:w="1189"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12"/>
              <w:rPr>
                <w:sz w:val="24"/>
              </w:rPr>
            </w:pPr>
            <w:r>
              <w:rPr>
                <w:sz w:val="24"/>
              </w:rPr>
              <w:t>12*</w:t>
            </w:r>
          </w:p>
        </w:tc>
      </w:tr>
      <w:tr>
        <w:trPr>
          <w:trHeight w:val="273" w:hRule="atLeast"/>
        </w:trPr>
        <w:tc>
          <w:tcPr>
            <w:tcW w:w="2486" w:type="dxa"/>
            <w:vMerge/>
            <w:tcBorders>
              <w:top w:val="nil"/>
              <w:left w:val="single" w:sz="4" w:space="0" w:color="000000"/>
              <w:bottom w:val="single" w:sz="4" w:space="0" w:color="000000"/>
              <w:right w:val="single" w:sz="4" w:space="0" w:color="000000"/>
            </w:tcBorders>
          </w:tcPr>
          <w:p>
            <w:pPr>
              <w:rPr>
                <w:sz w:val="2"/>
                <w:szCs w:val="2"/>
              </w:rPr>
            </w:pPr>
          </w:p>
        </w:tc>
        <w:tc>
          <w:tcPr>
            <w:tcW w:w="1564"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70"/>
              <w:jc w:val="right"/>
              <w:rPr>
                <w:sz w:val="24"/>
              </w:rPr>
            </w:pPr>
            <w:r>
              <w:rPr>
                <w:sz w:val="24"/>
              </w:rPr>
              <w:t>Area III</w:t>
            </w:r>
          </w:p>
        </w:tc>
        <w:tc>
          <w:tcPr>
            <w:tcW w:w="4338"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11"/>
              <w:rPr>
                <w:sz w:val="24"/>
              </w:rPr>
            </w:pPr>
            <w:r>
              <w:rPr>
                <w:sz w:val="24"/>
              </w:rPr>
              <w:t>Natural Science and Mathematics</w:t>
            </w:r>
          </w:p>
        </w:tc>
        <w:tc>
          <w:tcPr>
            <w:tcW w:w="1189"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12"/>
              <w:rPr>
                <w:sz w:val="24"/>
              </w:rPr>
            </w:pPr>
            <w:r>
              <w:rPr>
                <w:sz w:val="24"/>
              </w:rPr>
              <w:t>11</w:t>
            </w:r>
          </w:p>
        </w:tc>
      </w:tr>
      <w:tr>
        <w:trPr>
          <w:trHeight w:val="277" w:hRule="atLeast"/>
        </w:trPr>
        <w:tc>
          <w:tcPr>
            <w:tcW w:w="2486" w:type="dxa"/>
            <w:vMerge/>
            <w:tcBorders>
              <w:top w:val="nil"/>
              <w:left w:val="single" w:sz="4" w:space="0" w:color="000000"/>
              <w:bottom w:val="single" w:sz="4" w:space="0" w:color="000000"/>
              <w:right w:val="single" w:sz="4" w:space="0" w:color="000000"/>
            </w:tcBorders>
          </w:tcPr>
          <w:p>
            <w:pPr>
              <w:rPr>
                <w:sz w:val="2"/>
                <w:szCs w:val="2"/>
              </w:rPr>
            </w:pPr>
          </w:p>
        </w:tc>
        <w:tc>
          <w:tcPr>
            <w:tcW w:w="1564"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70"/>
              <w:jc w:val="right"/>
              <w:rPr>
                <w:sz w:val="24"/>
              </w:rPr>
            </w:pPr>
            <w:r>
              <w:rPr>
                <w:sz w:val="24"/>
              </w:rPr>
              <w:t>Area IV</w:t>
            </w:r>
          </w:p>
        </w:tc>
        <w:tc>
          <w:tcPr>
            <w:tcW w:w="433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11"/>
              <w:rPr>
                <w:sz w:val="24"/>
              </w:rPr>
            </w:pPr>
            <w:r>
              <w:rPr>
                <w:sz w:val="24"/>
              </w:rPr>
              <w:t>History, Social, and Behavioral Sciences</w:t>
            </w:r>
          </w:p>
        </w:tc>
        <w:tc>
          <w:tcPr>
            <w:tcW w:w="1189"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12"/>
              <w:rPr>
                <w:sz w:val="24"/>
              </w:rPr>
            </w:pPr>
            <w:r>
              <w:rPr>
                <w:sz w:val="24"/>
              </w:rPr>
              <w:t>12*</w:t>
            </w:r>
          </w:p>
        </w:tc>
      </w:tr>
      <w:tr>
        <w:trPr>
          <w:trHeight w:val="277" w:hRule="atLeast"/>
        </w:trPr>
        <w:tc>
          <w:tcPr>
            <w:tcW w:w="2486" w:type="dxa"/>
            <w:vMerge/>
            <w:tcBorders>
              <w:top w:val="nil"/>
              <w:left w:val="single" w:sz="4" w:space="0" w:color="000000"/>
              <w:bottom w:val="single" w:sz="4" w:space="0" w:color="000000"/>
              <w:right w:val="single" w:sz="4" w:space="0" w:color="000000"/>
            </w:tcBorders>
          </w:tcPr>
          <w:p>
            <w:pPr>
              <w:rPr>
                <w:sz w:val="2"/>
                <w:szCs w:val="2"/>
              </w:rPr>
            </w:pPr>
          </w:p>
        </w:tc>
        <w:tc>
          <w:tcPr>
            <w:tcW w:w="1564"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70"/>
              <w:jc w:val="right"/>
              <w:rPr>
                <w:b/>
                <w:sz w:val="24"/>
              </w:rPr>
            </w:pPr>
            <w:r>
              <w:rPr>
                <w:b/>
                <w:sz w:val="24"/>
              </w:rPr>
              <w:t>Areas I – IV</w:t>
            </w:r>
          </w:p>
        </w:tc>
        <w:tc>
          <w:tcPr>
            <w:tcW w:w="433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11"/>
              <w:rPr>
                <w:b/>
                <w:sz w:val="24"/>
              </w:rPr>
            </w:pPr>
            <w:r>
              <w:rPr>
                <w:b/>
                <w:sz w:val="24"/>
              </w:rPr>
              <w:t>General Education Requirements</w:t>
            </w:r>
          </w:p>
        </w:tc>
        <w:tc>
          <w:tcPr>
            <w:tcW w:w="1189"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12"/>
              <w:rPr>
                <w:b/>
                <w:sz w:val="24"/>
              </w:rPr>
            </w:pPr>
            <w:r>
              <w:rPr>
                <w:b/>
                <w:sz w:val="24"/>
              </w:rPr>
              <w:t>41</w:t>
            </w:r>
          </w:p>
        </w:tc>
      </w:tr>
      <w:tr>
        <w:trPr>
          <w:trHeight w:val="551" w:hRule="atLeast"/>
        </w:trPr>
        <w:tc>
          <w:tcPr>
            <w:tcW w:w="2486" w:type="dxa"/>
            <w:vMerge/>
            <w:tcBorders>
              <w:top w:val="nil"/>
              <w:left w:val="single" w:sz="4" w:space="0" w:color="000000"/>
              <w:bottom w:val="single" w:sz="4" w:space="0" w:color="000000"/>
              <w:right w:val="single" w:sz="4" w:space="0" w:color="000000"/>
            </w:tcBorders>
          </w:tcPr>
          <w:p>
            <w:pPr>
              <w:rPr>
                <w:sz w:val="2"/>
                <w:szCs w:val="2"/>
              </w:rPr>
            </w:pPr>
          </w:p>
        </w:tc>
        <w:tc>
          <w:tcPr>
            <w:tcW w:w="1564" w:type="dxa"/>
            <w:tcBorders>
              <w:top w:val="single" w:sz="4" w:space="0" w:color="000000"/>
              <w:left w:val="single" w:sz="4" w:space="0" w:color="000000"/>
              <w:bottom w:val="single" w:sz="4" w:space="0" w:color="000000"/>
              <w:right w:val="single" w:sz="4" w:space="0" w:color="000000"/>
            </w:tcBorders>
          </w:tcPr>
          <w:p>
            <w:pPr>
              <w:pStyle w:val="TableParagraph"/>
              <w:spacing w:before="122"/>
              <w:ind w:right="70"/>
              <w:jc w:val="right"/>
              <w:rPr>
                <w:sz w:val="24"/>
              </w:rPr>
            </w:pPr>
            <w:r>
              <w:rPr>
                <w:sz w:val="24"/>
              </w:rPr>
              <w:t>Area V</w:t>
            </w:r>
          </w:p>
        </w:tc>
        <w:tc>
          <w:tcPr>
            <w:tcW w:w="4338" w:type="dxa"/>
            <w:tcBorders>
              <w:top w:val="single" w:sz="4" w:space="0" w:color="000000"/>
              <w:left w:val="single" w:sz="4" w:space="0" w:color="000000"/>
              <w:bottom w:val="single" w:sz="4" w:space="0" w:color="000000"/>
              <w:right w:val="single" w:sz="4" w:space="0" w:color="000000"/>
            </w:tcBorders>
          </w:tcPr>
          <w:p>
            <w:pPr>
              <w:pStyle w:val="TableParagraph"/>
              <w:spacing w:line="263" w:lineRule="exact"/>
              <w:ind w:left="111"/>
              <w:rPr>
                <w:sz w:val="24"/>
              </w:rPr>
            </w:pPr>
            <w:r>
              <w:rPr>
                <w:sz w:val="24"/>
              </w:rPr>
              <w:t>Pre-professional, Pre-major, and Elective</w:t>
            </w:r>
          </w:p>
          <w:p>
            <w:pPr>
              <w:pStyle w:val="TableParagraph"/>
              <w:spacing w:line="269" w:lineRule="exact"/>
              <w:ind w:left="111"/>
              <w:rPr>
                <w:sz w:val="24"/>
              </w:rPr>
            </w:pPr>
            <w:r>
              <w:rPr>
                <w:sz w:val="24"/>
              </w:rPr>
              <w:t>Courses</w:t>
            </w:r>
          </w:p>
        </w:tc>
        <w:tc>
          <w:tcPr>
            <w:tcW w:w="1189" w:type="dxa"/>
            <w:tcBorders>
              <w:top w:val="single" w:sz="4" w:space="0" w:color="000000"/>
              <w:left w:val="single" w:sz="4" w:space="0" w:color="000000"/>
              <w:bottom w:val="single" w:sz="4" w:space="0" w:color="000000"/>
              <w:right w:val="single" w:sz="4" w:space="0" w:color="000000"/>
            </w:tcBorders>
          </w:tcPr>
          <w:p>
            <w:pPr>
              <w:pStyle w:val="TableParagraph"/>
              <w:spacing w:before="122"/>
              <w:ind w:left="112"/>
              <w:rPr>
                <w:sz w:val="24"/>
              </w:rPr>
            </w:pPr>
            <w:r>
              <w:rPr>
                <w:sz w:val="24"/>
              </w:rPr>
              <w:t>19* – 23*</w:t>
            </w:r>
          </w:p>
        </w:tc>
      </w:tr>
      <w:tr>
        <w:trPr>
          <w:trHeight w:val="273" w:hRule="atLeast"/>
        </w:trPr>
        <w:tc>
          <w:tcPr>
            <w:tcW w:w="2486" w:type="dxa"/>
            <w:vMerge/>
            <w:tcBorders>
              <w:top w:val="nil"/>
              <w:left w:val="single" w:sz="4" w:space="0" w:color="000000"/>
              <w:bottom w:val="single" w:sz="4" w:space="0" w:color="000000"/>
              <w:right w:val="single" w:sz="4" w:space="0" w:color="000000"/>
            </w:tcBorders>
          </w:tcPr>
          <w:p>
            <w:pPr>
              <w:rPr>
                <w:sz w:val="2"/>
                <w:szCs w:val="2"/>
              </w:rPr>
            </w:pPr>
          </w:p>
        </w:tc>
        <w:tc>
          <w:tcPr>
            <w:tcW w:w="1564"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70"/>
              <w:jc w:val="right"/>
              <w:rPr>
                <w:b/>
                <w:sz w:val="24"/>
              </w:rPr>
            </w:pPr>
            <w:r>
              <w:rPr>
                <w:b/>
                <w:sz w:val="24"/>
              </w:rPr>
              <w:t>Areas I – V</w:t>
            </w:r>
          </w:p>
        </w:tc>
        <w:tc>
          <w:tcPr>
            <w:tcW w:w="4338"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11"/>
              <w:rPr>
                <w:b/>
                <w:sz w:val="24"/>
              </w:rPr>
            </w:pPr>
            <w:r>
              <w:rPr>
                <w:b/>
                <w:sz w:val="24"/>
              </w:rPr>
              <w:t>Total Hours Required***</w:t>
            </w:r>
          </w:p>
        </w:tc>
        <w:tc>
          <w:tcPr>
            <w:tcW w:w="1189"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12"/>
              <w:rPr>
                <w:b/>
                <w:sz w:val="24"/>
              </w:rPr>
            </w:pPr>
            <w:r>
              <w:rPr>
                <w:b/>
                <w:sz w:val="24"/>
              </w:rPr>
              <w:t>60 – 64</w:t>
            </w:r>
          </w:p>
        </w:tc>
      </w:tr>
      <w:tr>
        <w:trPr>
          <w:trHeight w:val="6921" w:hRule="atLeast"/>
        </w:trPr>
        <w:tc>
          <w:tcPr>
            <w:tcW w:w="9577" w:type="dxa"/>
            <w:gridSpan w:val="4"/>
            <w:tcBorders>
              <w:top w:val="single" w:sz="4" w:space="0" w:color="000000"/>
              <w:left w:val="single" w:sz="4" w:space="0" w:color="000000"/>
              <w:bottom w:val="single" w:sz="4" w:space="0" w:color="000000"/>
              <w:right w:val="single" w:sz="4" w:space="0" w:color="000000"/>
            </w:tcBorders>
          </w:tcPr>
          <w:p>
            <w:pPr>
              <w:pStyle w:val="TableParagraph"/>
              <w:spacing w:before="50"/>
              <w:ind w:left="148"/>
              <w:rPr>
                <w:sz w:val="24"/>
              </w:rPr>
            </w:pPr>
            <w:r>
              <w:rPr>
                <w:b/>
                <w:sz w:val="24"/>
              </w:rPr>
              <w:t>NOTES: Area I: </w:t>
            </w:r>
            <w:r>
              <w:rPr>
                <w:sz w:val="24"/>
              </w:rPr>
              <w:t>Must complete ENG 101 and ENG 102.</w:t>
            </w:r>
          </w:p>
          <w:p>
            <w:pPr>
              <w:pStyle w:val="TableParagraph"/>
              <w:spacing w:line="239" w:lineRule="exact" w:before="123"/>
              <w:ind w:left="148"/>
              <w:rPr>
                <w:b/>
                <w:sz w:val="24"/>
              </w:rPr>
            </w:pPr>
            <w:r>
              <w:rPr>
                <w:b/>
                <w:sz w:val="24"/>
              </w:rPr>
              <w:t>Area II</w:t>
            </w:r>
          </w:p>
          <w:p>
            <w:pPr>
              <w:pStyle w:val="TableParagraph"/>
              <w:spacing w:line="175" w:lineRule="auto" w:before="23"/>
              <w:ind w:left="148" w:right="139"/>
              <w:jc w:val="both"/>
              <w:rPr>
                <w:sz w:val="24"/>
              </w:rPr>
            </w:pPr>
            <w:r>
              <w:rPr>
                <w:sz w:val="24"/>
              </w:rPr>
              <w:t>Must complete at least 3 semester hours in Literature** and at least 3 semester hours in the Arts. The remaining semester hours are to be selected from Humanities and/or Fine Arts.</w:t>
            </w:r>
          </w:p>
          <w:p>
            <w:pPr>
              <w:pStyle w:val="TableParagraph"/>
              <w:spacing w:line="172" w:lineRule="auto" w:before="199"/>
              <w:ind w:left="148" w:right="99"/>
              <w:jc w:val="both"/>
              <w:rPr>
                <w:i/>
                <w:sz w:val="24"/>
              </w:rPr>
            </w:pPr>
            <w:r>
              <w:rPr>
                <w:i/>
                <w:sz w:val="24"/>
              </w:rPr>
              <w:t>Humanities</w:t>
            </w:r>
            <w:r>
              <w:rPr>
                <w:i/>
                <w:spacing w:val="-16"/>
                <w:sz w:val="24"/>
              </w:rPr>
              <w:t> </w:t>
            </w:r>
            <w:r>
              <w:rPr>
                <w:i/>
                <w:sz w:val="24"/>
              </w:rPr>
              <w:t>and</w:t>
            </w:r>
            <w:r>
              <w:rPr>
                <w:i/>
                <w:spacing w:val="-15"/>
                <w:sz w:val="24"/>
              </w:rPr>
              <w:t> </w:t>
            </w:r>
            <w:r>
              <w:rPr>
                <w:i/>
                <w:sz w:val="24"/>
              </w:rPr>
              <w:t>Arts</w:t>
            </w:r>
            <w:r>
              <w:rPr>
                <w:i/>
                <w:spacing w:val="-15"/>
                <w:sz w:val="24"/>
              </w:rPr>
              <w:t> </w:t>
            </w:r>
            <w:r>
              <w:rPr>
                <w:i/>
                <w:sz w:val="24"/>
              </w:rPr>
              <w:t>disciplines</w:t>
            </w:r>
            <w:r>
              <w:rPr>
                <w:i/>
                <w:spacing w:val="-16"/>
                <w:sz w:val="24"/>
              </w:rPr>
              <w:t> </w:t>
            </w:r>
            <w:r>
              <w:rPr>
                <w:i/>
                <w:sz w:val="24"/>
              </w:rPr>
              <w:t>include</w:t>
            </w:r>
            <w:r>
              <w:rPr>
                <w:i/>
                <w:spacing w:val="-16"/>
                <w:sz w:val="24"/>
              </w:rPr>
              <w:t> </w:t>
            </w:r>
            <w:r>
              <w:rPr>
                <w:i/>
                <w:sz w:val="24"/>
              </w:rPr>
              <w:t>but</w:t>
            </w:r>
            <w:r>
              <w:rPr>
                <w:i/>
                <w:spacing w:val="-16"/>
                <w:sz w:val="24"/>
              </w:rPr>
              <w:t> </w:t>
            </w:r>
            <w:r>
              <w:rPr>
                <w:i/>
                <w:sz w:val="24"/>
              </w:rPr>
              <w:t>are</w:t>
            </w:r>
            <w:r>
              <w:rPr>
                <w:i/>
                <w:spacing w:val="-16"/>
                <w:sz w:val="24"/>
              </w:rPr>
              <w:t> </w:t>
            </w:r>
            <w:r>
              <w:rPr>
                <w:i/>
                <w:sz w:val="24"/>
              </w:rPr>
              <w:t>not</w:t>
            </w:r>
            <w:r>
              <w:rPr>
                <w:i/>
                <w:spacing w:val="-17"/>
                <w:sz w:val="24"/>
              </w:rPr>
              <w:t> </w:t>
            </w:r>
            <w:r>
              <w:rPr>
                <w:i/>
                <w:sz w:val="24"/>
              </w:rPr>
              <w:t>limited</w:t>
            </w:r>
            <w:r>
              <w:rPr>
                <w:i/>
                <w:spacing w:val="-16"/>
                <w:sz w:val="24"/>
              </w:rPr>
              <w:t> </w:t>
            </w:r>
            <w:r>
              <w:rPr>
                <w:i/>
                <w:sz w:val="24"/>
              </w:rPr>
              <w:t>to:</w:t>
            </w:r>
            <w:r>
              <w:rPr>
                <w:i/>
                <w:spacing w:val="-15"/>
                <w:sz w:val="24"/>
              </w:rPr>
              <w:t> </w:t>
            </w:r>
            <w:r>
              <w:rPr>
                <w:i/>
                <w:sz w:val="24"/>
              </w:rPr>
              <w:t>Literature,</w:t>
            </w:r>
            <w:r>
              <w:rPr>
                <w:i/>
                <w:spacing w:val="-15"/>
                <w:sz w:val="24"/>
              </w:rPr>
              <w:t> </w:t>
            </w:r>
            <w:r>
              <w:rPr>
                <w:i/>
                <w:sz w:val="24"/>
              </w:rPr>
              <w:t>Area/Ethnic</w:t>
            </w:r>
            <w:r>
              <w:rPr>
                <w:i/>
                <w:spacing w:val="-17"/>
                <w:sz w:val="24"/>
              </w:rPr>
              <w:t> </w:t>
            </w:r>
            <w:r>
              <w:rPr>
                <w:i/>
                <w:sz w:val="24"/>
              </w:rPr>
              <w:t>Studies,</w:t>
            </w:r>
            <w:r>
              <w:rPr>
                <w:i/>
                <w:spacing w:val="-16"/>
                <w:sz w:val="24"/>
              </w:rPr>
              <w:t> </w:t>
            </w:r>
            <w:r>
              <w:rPr>
                <w:i/>
                <w:sz w:val="24"/>
              </w:rPr>
              <w:t>Art and Art History, Foreign Languages, Music and Music History, Philosophy, Ethics, Religious Studies, Theater and</w:t>
            </w:r>
            <w:r>
              <w:rPr>
                <w:i/>
                <w:spacing w:val="-1"/>
                <w:sz w:val="24"/>
              </w:rPr>
              <w:t> </w:t>
            </w:r>
            <w:r>
              <w:rPr>
                <w:i/>
                <w:sz w:val="24"/>
              </w:rPr>
              <w:t>Dance.</w:t>
            </w:r>
          </w:p>
          <w:p>
            <w:pPr>
              <w:pStyle w:val="TableParagraph"/>
              <w:spacing w:line="236" w:lineRule="exact" w:before="143"/>
              <w:ind w:left="148"/>
              <w:rPr>
                <w:b/>
                <w:sz w:val="24"/>
              </w:rPr>
            </w:pPr>
            <w:r>
              <w:rPr>
                <w:b/>
                <w:sz w:val="24"/>
              </w:rPr>
              <w:t>Area III</w:t>
            </w:r>
          </w:p>
          <w:p>
            <w:pPr>
              <w:pStyle w:val="TableParagraph"/>
              <w:spacing w:line="175" w:lineRule="auto" w:before="21"/>
              <w:ind w:left="148" w:right="99"/>
              <w:jc w:val="both"/>
              <w:rPr>
                <w:sz w:val="24"/>
              </w:rPr>
            </w:pPr>
            <w:r>
              <w:rPr>
                <w:sz w:val="24"/>
              </w:rPr>
              <w:t>Must</w:t>
            </w:r>
            <w:r>
              <w:rPr>
                <w:spacing w:val="-20"/>
                <w:sz w:val="24"/>
              </w:rPr>
              <w:t> </w:t>
            </w:r>
            <w:r>
              <w:rPr>
                <w:sz w:val="24"/>
              </w:rPr>
              <w:t>complete</w:t>
            </w:r>
            <w:r>
              <w:rPr>
                <w:spacing w:val="-19"/>
                <w:sz w:val="24"/>
              </w:rPr>
              <w:t> </w:t>
            </w:r>
            <w:r>
              <w:rPr>
                <w:sz w:val="24"/>
              </w:rPr>
              <w:t>at</w:t>
            </w:r>
            <w:r>
              <w:rPr>
                <w:spacing w:val="-19"/>
                <w:sz w:val="24"/>
              </w:rPr>
              <w:t> </w:t>
            </w:r>
            <w:r>
              <w:rPr>
                <w:sz w:val="24"/>
              </w:rPr>
              <w:t>least</w:t>
            </w:r>
            <w:r>
              <w:rPr>
                <w:spacing w:val="-19"/>
                <w:sz w:val="24"/>
              </w:rPr>
              <w:t> </w:t>
            </w:r>
            <w:r>
              <w:rPr>
                <w:sz w:val="24"/>
              </w:rPr>
              <w:t>3</w:t>
            </w:r>
            <w:r>
              <w:rPr>
                <w:spacing w:val="-19"/>
                <w:sz w:val="24"/>
              </w:rPr>
              <w:t> </w:t>
            </w:r>
            <w:r>
              <w:rPr>
                <w:sz w:val="24"/>
              </w:rPr>
              <w:t>semester</w:t>
            </w:r>
            <w:r>
              <w:rPr>
                <w:spacing w:val="-19"/>
                <w:sz w:val="24"/>
              </w:rPr>
              <w:t> </w:t>
            </w:r>
            <w:r>
              <w:rPr>
                <w:sz w:val="24"/>
              </w:rPr>
              <w:t>hours</w:t>
            </w:r>
            <w:r>
              <w:rPr>
                <w:spacing w:val="-19"/>
                <w:sz w:val="24"/>
              </w:rPr>
              <w:t> </w:t>
            </w:r>
            <w:r>
              <w:rPr>
                <w:sz w:val="24"/>
              </w:rPr>
              <w:t>in</w:t>
            </w:r>
            <w:r>
              <w:rPr>
                <w:spacing w:val="-19"/>
                <w:sz w:val="24"/>
              </w:rPr>
              <w:t> </w:t>
            </w:r>
            <w:r>
              <w:rPr>
                <w:sz w:val="24"/>
              </w:rPr>
              <w:t>Mathematics</w:t>
            </w:r>
            <w:r>
              <w:rPr>
                <w:spacing w:val="-20"/>
                <w:sz w:val="24"/>
              </w:rPr>
              <w:t> </w:t>
            </w:r>
            <w:r>
              <w:rPr>
                <w:sz w:val="24"/>
              </w:rPr>
              <w:t>at</w:t>
            </w:r>
            <w:r>
              <w:rPr>
                <w:spacing w:val="-19"/>
                <w:sz w:val="24"/>
              </w:rPr>
              <w:t> </w:t>
            </w:r>
            <w:r>
              <w:rPr>
                <w:sz w:val="24"/>
              </w:rPr>
              <w:t>the</w:t>
            </w:r>
            <w:r>
              <w:rPr>
                <w:spacing w:val="-19"/>
                <w:sz w:val="24"/>
              </w:rPr>
              <w:t> </w:t>
            </w:r>
            <w:r>
              <w:rPr>
                <w:sz w:val="24"/>
              </w:rPr>
              <w:t>Pre-Calculus</w:t>
            </w:r>
            <w:r>
              <w:rPr>
                <w:spacing w:val="-19"/>
                <w:sz w:val="24"/>
              </w:rPr>
              <w:t> </w:t>
            </w:r>
            <w:r>
              <w:rPr>
                <w:sz w:val="24"/>
              </w:rPr>
              <w:t>Algebra</w:t>
            </w:r>
            <w:r>
              <w:rPr>
                <w:spacing w:val="-19"/>
                <w:sz w:val="24"/>
              </w:rPr>
              <w:t> </w:t>
            </w:r>
            <w:r>
              <w:rPr>
                <w:sz w:val="24"/>
              </w:rPr>
              <w:t>or</w:t>
            </w:r>
            <w:r>
              <w:rPr>
                <w:spacing w:val="-19"/>
                <w:sz w:val="24"/>
              </w:rPr>
              <w:t> </w:t>
            </w:r>
            <w:r>
              <w:rPr>
                <w:sz w:val="24"/>
              </w:rPr>
              <w:t>Finite</w:t>
            </w:r>
            <w:r>
              <w:rPr>
                <w:spacing w:val="-19"/>
                <w:sz w:val="24"/>
              </w:rPr>
              <w:t> </w:t>
            </w:r>
            <w:r>
              <w:rPr>
                <w:sz w:val="24"/>
              </w:rPr>
              <w:t>Math level or</w:t>
            </w:r>
            <w:r>
              <w:rPr>
                <w:spacing w:val="-1"/>
                <w:sz w:val="24"/>
              </w:rPr>
              <w:t> </w:t>
            </w:r>
            <w:r>
              <w:rPr>
                <w:sz w:val="24"/>
              </w:rPr>
              <w:t>higher.</w:t>
            </w:r>
          </w:p>
          <w:p>
            <w:pPr>
              <w:pStyle w:val="TableParagraph"/>
              <w:spacing w:line="170" w:lineRule="auto" w:before="5"/>
              <w:ind w:left="148" w:right="99"/>
              <w:jc w:val="both"/>
              <w:rPr>
                <w:sz w:val="24"/>
              </w:rPr>
            </w:pPr>
            <w:r>
              <w:rPr>
                <w:sz w:val="24"/>
              </w:rPr>
              <w:t>Must complete at least 8 semester hours in the Natural Sciences which must include laboratory experiences.</w:t>
            </w:r>
          </w:p>
          <w:p>
            <w:pPr>
              <w:pStyle w:val="TableParagraph"/>
              <w:spacing w:line="170" w:lineRule="auto" w:before="208"/>
              <w:ind w:left="148" w:right="98"/>
              <w:jc w:val="both"/>
              <w:rPr>
                <w:i/>
                <w:sz w:val="24"/>
              </w:rPr>
            </w:pPr>
            <w:r>
              <w:rPr>
                <w:i/>
                <w:sz w:val="24"/>
              </w:rPr>
              <w:t>In addition to Mathematics, disciplines in the Natural Sciences include: Astronomy, Biological Sciences,</w:t>
            </w:r>
            <w:r>
              <w:rPr>
                <w:i/>
                <w:spacing w:val="-23"/>
                <w:sz w:val="24"/>
              </w:rPr>
              <w:t> </w:t>
            </w:r>
            <w:r>
              <w:rPr>
                <w:i/>
                <w:sz w:val="24"/>
              </w:rPr>
              <w:t>Chemistry,</w:t>
            </w:r>
            <w:r>
              <w:rPr>
                <w:i/>
                <w:spacing w:val="-22"/>
                <w:sz w:val="24"/>
              </w:rPr>
              <w:t> </w:t>
            </w:r>
            <w:r>
              <w:rPr>
                <w:i/>
                <w:sz w:val="24"/>
              </w:rPr>
              <w:t>Geology,</w:t>
            </w:r>
            <w:r>
              <w:rPr>
                <w:i/>
                <w:spacing w:val="-23"/>
                <w:sz w:val="24"/>
              </w:rPr>
              <w:t> </w:t>
            </w:r>
            <w:r>
              <w:rPr>
                <w:i/>
                <w:sz w:val="24"/>
              </w:rPr>
              <w:t>Physical</w:t>
            </w:r>
            <w:r>
              <w:rPr>
                <w:i/>
                <w:spacing w:val="-22"/>
                <w:sz w:val="24"/>
              </w:rPr>
              <w:t> </w:t>
            </w:r>
            <w:r>
              <w:rPr>
                <w:i/>
                <w:sz w:val="24"/>
              </w:rPr>
              <w:t>Geography,</w:t>
            </w:r>
            <w:r>
              <w:rPr>
                <w:i/>
                <w:spacing w:val="-23"/>
                <w:sz w:val="24"/>
              </w:rPr>
              <w:t> </w:t>
            </w:r>
            <w:r>
              <w:rPr>
                <w:i/>
                <w:sz w:val="24"/>
              </w:rPr>
              <w:t>Earth</w:t>
            </w:r>
            <w:r>
              <w:rPr>
                <w:i/>
                <w:spacing w:val="-22"/>
                <w:sz w:val="24"/>
              </w:rPr>
              <w:t> </w:t>
            </w:r>
            <w:r>
              <w:rPr>
                <w:i/>
                <w:sz w:val="24"/>
              </w:rPr>
              <w:t>Science,</w:t>
            </w:r>
            <w:r>
              <w:rPr>
                <w:i/>
                <w:spacing w:val="-23"/>
                <w:sz w:val="24"/>
              </w:rPr>
              <w:t> </w:t>
            </w:r>
            <w:r>
              <w:rPr>
                <w:i/>
                <w:sz w:val="24"/>
              </w:rPr>
              <w:t>Physics,</w:t>
            </w:r>
            <w:r>
              <w:rPr>
                <w:i/>
                <w:spacing w:val="-22"/>
                <w:sz w:val="24"/>
              </w:rPr>
              <w:t> </w:t>
            </w:r>
            <w:r>
              <w:rPr>
                <w:i/>
                <w:sz w:val="24"/>
              </w:rPr>
              <w:t>and</w:t>
            </w:r>
            <w:r>
              <w:rPr>
                <w:i/>
                <w:spacing w:val="-22"/>
                <w:sz w:val="24"/>
              </w:rPr>
              <w:t> </w:t>
            </w:r>
            <w:r>
              <w:rPr>
                <w:i/>
                <w:sz w:val="24"/>
              </w:rPr>
              <w:t>Physical</w:t>
            </w:r>
            <w:r>
              <w:rPr>
                <w:i/>
                <w:spacing w:val="-23"/>
                <w:sz w:val="24"/>
              </w:rPr>
              <w:t> </w:t>
            </w:r>
            <w:r>
              <w:rPr>
                <w:i/>
                <w:sz w:val="24"/>
              </w:rPr>
              <w:t>Science.</w:t>
            </w:r>
          </w:p>
          <w:p>
            <w:pPr>
              <w:pStyle w:val="TableParagraph"/>
              <w:spacing w:line="236" w:lineRule="exact" w:before="143"/>
              <w:ind w:left="148"/>
              <w:rPr>
                <w:b/>
                <w:sz w:val="24"/>
              </w:rPr>
            </w:pPr>
            <w:r>
              <w:rPr>
                <w:b/>
                <w:sz w:val="24"/>
              </w:rPr>
              <w:t>Area IV</w:t>
            </w:r>
          </w:p>
          <w:p>
            <w:pPr>
              <w:pStyle w:val="TableParagraph"/>
              <w:spacing w:line="175" w:lineRule="auto" w:before="21"/>
              <w:ind w:left="148" w:right="99"/>
              <w:jc w:val="both"/>
              <w:rPr>
                <w:sz w:val="24"/>
              </w:rPr>
            </w:pPr>
            <w:r>
              <w:rPr>
                <w:sz w:val="24"/>
              </w:rPr>
              <w:t>Must complete at least 3 semester hours in History** and at least 3 semester hours in other disciplines in the Social and Behavioral Sciences.</w:t>
            </w:r>
          </w:p>
          <w:p>
            <w:pPr>
              <w:pStyle w:val="TableParagraph"/>
              <w:spacing w:line="175" w:lineRule="auto" w:before="197"/>
              <w:ind w:left="148" w:right="99"/>
              <w:jc w:val="both"/>
              <w:rPr>
                <w:i/>
                <w:sz w:val="24"/>
              </w:rPr>
            </w:pPr>
            <w:r>
              <w:rPr>
                <w:i/>
                <w:sz w:val="24"/>
              </w:rPr>
              <w:t>Social and Behavioral Sciences include, but are not limited to: Anthropology, Economics, Geography, Political Science, Psychology, and Sociology.</w:t>
            </w:r>
          </w:p>
          <w:p>
            <w:pPr>
              <w:pStyle w:val="TableParagraph"/>
              <w:spacing w:line="239" w:lineRule="exact" w:before="137"/>
              <w:ind w:left="148"/>
              <w:rPr>
                <w:b/>
                <w:sz w:val="24"/>
              </w:rPr>
            </w:pPr>
            <w:r>
              <w:rPr>
                <w:b/>
                <w:sz w:val="24"/>
              </w:rPr>
              <w:t>Area V</w:t>
            </w:r>
          </w:p>
          <w:p>
            <w:pPr>
              <w:pStyle w:val="TableParagraph"/>
              <w:spacing w:line="175" w:lineRule="auto" w:before="23"/>
              <w:ind w:left="148" w:right="100"/>
              <w:jc w:val="both"/>
              <w:rPr>
                <w:sz w:val="24"/>
              </w:rPr>
            </w:pPr>
            <w:r>
              <w:rPr>
                <w:sz w:val="24"/>
              </w:rPr>
              <w:t>Area V courses are courses appropriate to the degree requirements and major of the individual student and electives.</w:t>
            </w:r>
          </w:p>
          <w:p>
            <w:pPr>
              <w:pStyle w:val="TableParagraph"/>
              <w:spacing w:line="172" w:lineRule="auto" w:before="199"/>
              <w:ind w:left="148" w:right="97"/>
              <w:jc w:val="both"/>
              <w:rPr>
                <w:i/>
                <w:sz w:val="24"/>
              </w:rPr>
            </w:pPr>
            <w:r>
              <w:rPr>
                <w:i/>
                <w:sz w:val="24"/>
              </w:rPr>
              <w:t>Students</w:t>
            </w:r>
            <w:r>
              <w:rPr>
                <w:i/>
                <w:spacing w:val="-25"/>
                <w:sz w:val="24"/>
              </w:rPr>
              <w:t> </w:t>
            </w:r>
            <w:r>
              <w:rPr>
                <w:i/>
                <w:sz w:val="24"/>
              </w:rPr>
              <w:t>completing</w:t>
            </w:r>
            <w:r>
              <w:rPr>
                <w:i/>
                <w:spacing w:val="-24"/>
                <w:sz w:val="24"/>
              </w:rPr>
              <w:t> </w:t>
            </w:r>
            <w:r>
              <w:rPr>
                <w:i/>
                <w:sz w:val="24"/>
              </w:rPr>
              <w:t>courses</w:t>
            </w:r>
            <w:r>
              <w:rPr>
                <w:i/>
                <w:spacing w:val="-24"/>
                <w:sz w:val="24"/>
              </w:rPr>
              <w:t> </w:t>
            </w:r>
            <w:r>
              <w:rPr>
                <w:i/>
                <w:sz w:val="24"/>
              </w:rPr>
              <w:t>that</w:t>
            </w:r>
            <w:r>
              <w:rPr>
                <w:i/>
                <w:spacing w:val="-24"/>
                <w:sz w:val="24"/>
              </w:rPr>
              <w:t> </w:t>
            </w:r>
            <w:r>
              <w:rPr>
                <w:i/>
                <w:sz w:val="24"/>
              </w:rPr>
              <w:t>have</w:t>
            </w:r>
            <w:r>
              <w:rPr>
                <w:i/>
                <w:spacing w:val="-24"/>
                <w:sz w:val="24"/>
              </w:rPr>
              <w:t> </w:t>
            </w:r>
            <w:r>
              <w:rPr>
                <w:i/>
                <w:sz w:val="24"/>
              </w:rPr>
              <w:t>been</w:t>
            </w:r>
            <w:r>
              <w:rPr>
                <w:i/>
                <w:spacing w:val="-24"/>
                <w:sz w:val="24"/>
              </w:rPr>
              <w:t> </w:t>
            </w:r>
            <w:r>
              <w:rPr>
                <w:i/>
                <w:sz w:val="24"/>
              </w:rPr>
              <w:t>approved</w:t>
            </w:r>
            <w:r>
              <w:rPr>
                <w:i/>
                <w:spacing w:val="-24"/>
                <w:sz w:val="24"/>
              </w:rPr>
              <w:t> </w:t>
            </w:r>
            <w:r>
              <w:rPr>
                <w:i/>
                <w:sz w:val="24"/>
              </w:rPr>
              <w:t>for</w:t>
            </w:r>
            <w:r>
              <w:rPr>
                <w:i/>
                <w:spacing w:val="-24"/>
                <w:sz w:val="24"/>
              </w:rPr>
              <w:t> </w:t>
            </w:r>
            <w:r>
              <w:rPr>
                <w:i/>
                <w:sz w:val="24"/>
              </w:rPr>
              <w:t>transfer</w:t>
            </w:r>
            <w:r>
              <w:rPr>
                <w:i/>
                <w:spacing w:val="-24"/>
                <w:sz w:val="24"/>
              </w:rPr>
              <w:t> </w:t>
            </w:r>
            <w:r>
              <w:rPr>
                <w:i/>
                <w:sz w:val="24"/>
              </w:rPr>
              <w:t>by</w:t>
            </w:r>
            <w:r>
              <w:rPr>
                <w:i/>
                <w:spacing w:val="-24"/>
                <w:sz w:val="24"/>
              </w:rPr>
              <w:t> </w:t>
            </w:r>
            <w:r>
              <w:rPr>
                <w:i/>
                <w:sz w:val="24"/>
              </w:rPr>
              <w:t>the</w:t>
            </w:r>
            <w:r>
              <w:rPr>
                <w:i/>
                <w:spacing w:val="-24"/>
                <w:sz w:val="24"/>
              </w:rPr>
              <w:t> </w:t>
            </w:r>
            <w:r>
              <w:rPr>
                <w:i/>
                <w:sz w:val="24"/>
              </w:rPr>
              <w:t>AGSC</w:t>
            </w:r>
            <w:r>
              <w:rPr>
                <w:i/>
                <w:spacing w:val="-24"/>
                <w:sz w:val="24"/>
              </w:rPr>
              <w:t> </w:t>
            </w:r>
            <w:r>
              <w:rPr>
                <w:i/>
                <w:sz w:val="24"/>
              </w:rPr>
              <w:t>and</w:t>
            </w:r>
            <w:r>
              <w:rPr>
                <w:i/>
                <w:spacing w:val="-24"/>
                <w:sz w:val="24"/>
              </w:rPr>
              <w:t> </w:t>
            </w:r>
            <w:r>
              <w:rPr>
                <w:i/>
                <w:sz w:val="24"/>
              </w:rPr>
              <w:t>are</w:t>
            </w:r>
            <w:r>
              <w:rPr>
                <w:i/>
                <w:spacing w:val="-24"/>
                <w:sz w:val="24"/>
              </w:rPr>
              <w:t> </w:t>
            </w:r>
            <w:r>
              <w:rPr>
                <w:i/>
                <w:sz w:val="24"/>
              </w:rPr>
              <w:t>appropriate to their major and/or degree program may transfer these courses with credit applicable to their degree program among two-year and four-year colleges and</w:t>
            </w:r>
            <w:r>
              <w:rPr>
                <w:i/>
                <w:spacing w:val="-4"/>
                <w:sz w:val="24"/>
              </w:rPr>
              <w:t> </w:t>
            </w:r>
            <w:r>
              <w:rPr>
                <w:i/>
                <w:sz w:val="24"/>
              </w:rPr>
              <w:t>universities.</w:t>
            </w:r>
          </w:p>
        </w:tc>
      </w:tr>
    </w:tbl>
    <w:p>
      <w:pPr>
        <w:pStyle w:val="BodyText"/>
        <w:spacing w:before="7"/>
        <w:rPr>
          <w:rFonts w:ascii="TimesNewRomanPS-BoldItalicMT"/>
          <w:b/>
          <w:i/>
          <w:sz w:val="11"/>
        </w:rPr>
      </w:pPr>
    </w:p>
    <w:p>
      <w:pPr>
        <w:spacing w:line="252" w:lineRule="auto" w:before="98"/>
        <w:ind w:left="491" w:right="706" w:firstLine="0"/>
        <w:jc w:val="both"/>
        <w:rPr>
          <w:rFonts w:ascii="TimesNewRomanPS-BoldItalicMT"/>
          <w:b/>
          <w:i/>
          <w:sz w:val="19"/>
        </w:rPr>
      </w:pPr>
      <w:r>
        <w:rPr>
          <w:rFonts w:ascii="TimesNewRomanPS-BoldItalicMT"/>
          <w:b/>
          <w:i/>
          <w:w w:val="105"/>
          <w:sz w:val="19"/>
        </w:rPr>
        <w:t>*ENGINEERING</w:t>
      </w:r>
      <w:r>
        <w:rPr>
          <w:rFonts w:ascii="TimesNewRomanPS-BoldItalicMT"/>
          <w:b/>
          <w:i/>
          <w:spacing w:val="-6"/>
          <w:w w:val="105"/>
          <w:sz w:val="19"/>
        </w:rPr>
        <w:t> </w:t>
      </w:r>
      <w:r>
        <w:rPr>
          <w:rFonts w:ascii="TimesNewRomanPS-BoldItalicMT"/>
          <w:b/>
          <w:i/>
          <w:w w:val="105"/>
          <w:sz w:val="19"/>
        </w:rPr>
        <w:t>EXCEPTIONS:</w:t>
      </w:r>
      <w:r>
        <w:rPr>
          <w:rFonts w:ascii="TimesNewRomanPS-BoldItalicMT"/>
          <w:b/>
          <w:i/>
          <w:spacing w:val="35"/>
          <w:w w:val="105"/>
          <w:sz w:val="19"/>
        </w:rPr>
        <w:t> </w:t>
      </w:r>
      <w:r>
        <w:rPr>
          <w:rFonts w:ascii="TimesNewRomanPS-BoldItalicMT"/>
          <w:b/>
          <w:i/>
          <w:w w:val="105"/>
          <w:sz w:val="19"/>
        </w:rPr>
        <w:t>For</w:t>
      </w:r>
      <w:r>
        <w:rPr>
          <w:rFonts w:ascii="TimesNewRomanPS-BoldItalicMT"/>
          <w:b/>
          <w:i/>
          <w:spacing w:val="-7"/>
          <w:w w:val="105"/>
          <w:sz w:val="19"/>
        </w:rPr>
        <w:t> </w:t>
      </w:r>
      <w:r>
        <w:rPr>
          <w:rFonts w:ascii="TimesNewRomanPS-BoldItalicMT"/>
          <w:b/>
          <w:i/>
          <w:w w:val="105"/>
          <w:sz w:val="19"/>
        </w:rPr>
        <w:t>all</w:t>
      </w:r>
      <w:r>
        <w:rPr>
          <w:rFonts w:ascii="TimesNewRomanPS-BoldItalicMT"/>
          <w:b/>
          <w:i/>
          <w:spacing w:val="-7"/>
          <w:w w:val="105"/>
          <w:sz w:val="19"/>
        </w:rPr>
        <w:t> </w:t>
      </w:r>
      <w:r>
        <w:rPr>
          <w:rFonts w:ascii="TimesNewRomanPS-BoldItalicMT"/>
          <w:b/>
          <w:i/>
          <w:w w:val="105"/>
          <w:sz w:val="19"/>
        </w:rPr>
        <w:t>engineering</w:t>
      </w:r>
      <w:r>
        <w:rPr>
          <w:rFonts w:ascii="TimesNewRomanPS-BoldItalicMT"/>
          <w:b/>
          <w:i/>
          <w:spacing w:val="-5"/>
          <w:w w:val="105"/>
          <w:sz w:val="19"/>
        </w:rPr>
        <w:t> </w:t>
      </w:r>
      <w:r>
        <w:rPr>
          <w:rFonts w:ascii="TimesNewRomanPS-BoldItalicMT"/>
          <w:b/>
          <w:i/>
          <w:w w:val="105"/>
          <w:sz w:val="19"/>
        </w:rPr>
        <w:t>majors,</w:t>
      </w:r>
      <w:r>
        <w:rPr>
          <w:rFonts w:ascii="TimesNewRomanPS-BoldItalicMT"/>
          <w:b/>
          <w:i/>
          <w:spacing w:val="-7"/>
          <w:w w:val="105"/>
          <w:sz w:val="19"/>
        </w:rPr>
        <w:t> </w:t>
      </w:r>
      <w:r>
        <w:rPr>
          <w:rFonts w:ascii="TimesNewRomanPS-BoldItalicMT"/>
          <w:b/>
          <w:i/>
          <w:w w:val="105"/>
          <w:sz w:val="19"/>
        </w:rPr>
        <w:t>the</w:t>
      </w:r>
      <w:r>
        <w:rPr>
          <w:rFonts w:ascii="TimesNewRomanPS-BoldItalicMT"/>
          <w:b/>
          <w:i/>
          <w:spacing w:val="-7"/>
          <w:w w:val="105"/>
          <w:sz w:val="19"/>
        </w:rPr>
        <w:t> </w:t>
      </w:r>
      <w:r>
        <w:rPr>
          <w:rFonts w:ascii="TimesNewRomanPS-BoldItalicMT"/>
          <w:b/>
          <w:i/>
          <w:w w:val="105"/>
          <w:sz w:val="19"/>
        </w:rPr>
        <w:t>AGSC</w:t>
      </w:r>
      <w:r>
        <w:rPr>
          <w:rFonts w:ascii="TimesNewRomanPS-BoldItalicMT"/>
          <w:b/>
          <w:i/>
          <w:spacing w:val="-6"/>
          <w:w w:val="105"/>
          <w:sz w:val="19"/>
        </w:rPr>
        <w:t> </w:t>
      </w:r>
      <w:r>
        <w:rPr>
          <w:rFonts w:ascii="TimesNewRomanPS-BoldItalicMT"/>
          <w:b/>
          <w:i/>
          <w:w w:val="105"/>
          <w:sz w:val="19"/>
        </w:rPr>
        <w:t>voted</w:t>
      </w:r>
      <w:r>
        <w:rPr>
          <w:rFonts w:ascii="TimesNewRomanPS-BoldItalicMT"/>
          <w:b/>
          <w:i/>
          <w:spacing w:val="-6"/>
          <w:w w:val="105"/>
          <w:sz w:val="19"/>
        </w:rPr>
        <w:t> </w:t>
      </w:r>
      <w:r>
        <w:rPr>
          <w:rFonts w:ascii="TimesNewRomanPS-BoldItalicMT"/>
          <w:b/>
          <w:i/>
          <w:w w:val="105"/>
          <w:sz w:val="19"/>
        </w:rPr>
        <w:t>to</w:t>
      </w:r>
      <w:r>
        <w:rPr>
          <w:rFonts w:ascii="TimesNewRomanPS-BoldItalicMT"/>
          <w:b/>
          <w:i/>
          <w:spacing w:val="-6"/>
          <w:w w:val="105"/>
          <w:sz w:val="19"/>
        </w:rPr>
        <w:t> </w:t>
      </w:r>
      <w:r>
        <w:rPr>
          <w:rFonts w:ascii="TimesNewRomanPS-BoldItalicMT"/>
          <w:b/>
          <w:i/>
          <w:w w:val="105"/>
          <w:sz w:val="19"/>
        </w:rPr>
        <w:t>allow</w:t>
      </w:r>
      <w:r>
        <w:rPr>
          <w:rFonts w:ascii="TimesNewRomanPS-BoldItalicMT"/>
          <w:b/>
          <w:i/>
          <w:spacing w:val="-5"/>
          <w:w w:val="105"/>
          <w:sz w:val="19"/>
        </w:rPr>
        <w:t> </w:t>
      </w:r>
      <w:r>
        <w:rPr>
          <w:rFonts w:ascii="TimesNewRomanPS-BoldItalicMT"/>
          <w:b/>
          <w:i/>
          <w:w w:val="105"/>
          <w:sz w:val="19"/>
        </w:rPr>
        <w:t>the</w:t>
      </w:r>
      <w:r>
        <w:rPr>
          <w:rFonts w:ascii="TimesNewRomanPS-BoldItalicMT"/>
          <w:b/>
          <w:i/>
          <w:spacing w:val="-7"/>
          <w:w w:val="105"/>
          <w:sz w:val="19"/>
        </w:rPr>
        <w:t> </w:t>
      </w:r>
      <w:r>
        <w:rPr>
          <w:rFonts w:ascii="TimesNewRomanPS-BoldItalicMT"/>
          <w:b/>
          <w:i/>
          <w:w w:val="105"/>
          <w:sz w:val="19"/>
        </w:rPr>
        <w:t>hour</w:t>
      </w:r>
      <w:r>
        <w:rPr>
          <w:rFonts w:ascii="TimesNewRomanPS-BoldItalicMT"/>
          <w:b/>
          <w:i/>
          <w:spacing w:val="-7"/>
          <w:w w:val="105"/>
          <w:sz w:val="19"/>
        </w:rPr>
        <w:t> </w:t>
      </w:r>
      <w:r>
        <w:rPr>
          <w:rFonts w:ascii="TimesNewRomanPS-BoldItalicMT"/>
          <w:b/>
          <w:i/>
          <w:w w:val="105"/>
          <w:sz w:val="19"/>
        </w:rPr>
        <w:t>requirements</w:t>
      </w:r>
      <w:r>
        <w:rPr>
          <w:rFonts w:ascii="TimesNewRomanPS-BoldItalicMT"/>
          <w:b/>
          <w:i/>
          <w:spacing w:val="-7"/>
          <w:w w:val="105"/>
          <w:sz w:val="19"/>
        </w:rPr>
        <w:t> </w:t>
      </w:r>
      <w:r>
        <w:rPr>
          <w:rFonts w:ascii="TimesNewRomanPS-BoldItalicMT"/>
          <w:b/>
          <w:i/>
          <w:w w:val="105"/>
          <w:sz w:val="19"/>
        </w:rPr>
        <w:t>in Area</w:t>
      </w:r>
      <w:r>
        <w:rPr>
          <w:rFonts w:ascii="TimesNewRomanPS-BoldItalicMT"/>
          <w:b/>
          <w:i/>
          <w:spacing w:val="-9"/>
          <w:w w:val="105"/>
          <w:sz w:val="19"/>
        </w:rPr>
        <w:t> </w:t>
      </w:r>
      <w:r>
        <w:rPr>
          <w:rFonts w:ascii="TimesNewRomanPS-BoldItalicMT"/>
          <w:b/>
          <w:i/>
          <w:w w:val="105"/>
          <w:sz w:val="19"/>
        </w:rPr>
        <w:t>II</w:t>
      </w:r>
      <w:r>
        <w:rPr>
          <w:rFonts w:ascii="TimesNewRomanPS-BoldItalicMT"/>
          <w:b/>
          <w:i/>
          <w:spacing w:val="-9"/>
          <w:w w:val="105"/>
          <w:sz w:val="19"/>
        </w:rPr>
        <w:t> </w:t>
      </w:r>
      <w:r>
        <w:rPr>
          <w:rFonts w:ascii="TimesNewRomanPS-BoldItalicMT"/>
          <w:b/>
          <w:i/>
          <w:w w:val="105"/>
          <w:sz w:val="19"/>
        </w:rPr>
        <w:t>to</w:t>
      </w:r>
      <w:r>
        <w:rPr>
          <w:rFonts w:ascii="TimesNewRomanPS-BoldItalicMT"/>
          <w:b/>
          <w:i/>
          <w:spacing w:val="-8"/>
          <w:w w:val="105"/>
          <w:sz w:val="19"/>
        </w:rPr>
        <w:t> </w:t>
      </w:r>
      <w:r>
        <w:rPr>
          <w:rFonts w:ascii="TimesNewRomanPS-BoldItalicMT"/>
          <w:b/>
          <w:i/>
          <w:w w:val="105"/>
          <w:sz w:val="19"/>
        </w:rPr>
        <w:t>be</w:t>
      </w:r>
      <w:r>
        <w:rPr>
          <w:rFonts w:ascii="TimesNewRomanPS-BoldItalicMT"/>
          <w:b/>
          <w:i/>
          <w:spacing w:val="-9"/>
          <w:w w:val="105"/>
          <w:sz w:val="19"/>
        </w:rPr>
        <w:t> </w:t>
      </w:r>
      <w:r>
        <w:rPr>
          <w:rFonts w:ascii="TimesNewRomanPS-BoldItalicMT"/>
          <w:b/>
          <w:i/>
          <w:w w:val="105"/>
          <w:sz w:val="19"/>
        </w:rPr>
        <w:t>reduced</w:t>
      </w:r>
      <w:r>
        <w:rPr>
          <w:rFonts w:ascii="TimesNewRomanPS-BoldItalicMT"/>
          <w:b/>
          <w:i/>
          <w:spacing w:val="-8"/>
          <w:w w:val="105"/>
          <w:sz w:val="19"/>
        </w:rPr>
        <w:t> </w:t>
      </w:r>
      <w:r>
        <w:rPr>
          <w:rFonts w:ascii="TimesNewRomanPS-BoldItalicMT"/>
          <w:b/>
          <w:i/>
          <w:w w:val="105"/>
          <w:sz w:val="19"/>
        </w:rPr>
        <w:t>from</w:t>
      </w:r>
      <w:r>
        <w:rPr>
          <w:rFonts w:ascii="TimesNewRomanPS-BoldItalicMT"/>
          <w:b/>
          <w:i/>
          <w:spacing w:val="-8"/>
          <w:w w:val="105"/>
          <w:sz w:val="19"/>
        </w:rPr>
        <w:t> </w:t>
      </w:r>
      <w:r>
        <w:rPr>
          <w:rFonts w:ascii="TimesNewRomanPS-BoldItalicMT"/>
          <w:b/>
          <w:i/>
          <w:w w:val="105"/>
          <w:sz w:val="19"/>
        </w:rPr>
        <w:t>12</w:t>
      </w:r>
      <w:r>
        <w:rPr>
          <w:rFonts w:ascii="TimesNewRomanPS-BoldItalicMT"/>
          <w:b/>
          <w:i/>
          <w:spacing w:val="-8"/>
          <w:w w:val="105"/>
          <w:sz w:val="19"/>
        </w:rPr>
        <w:t> </w:t>
      </w:r>
      <w:r>
        <w:rPr>
          <w:rFonts w:ascii="TimesNewRomanPS-BoldItalicMT"/>
          <w:b/>
          <w:i/>
          <w:w w:val="105"/>
          <w:sz w:val="19"/>
        </w:rPr>
        <w:t>SH</w:t>
      </w:r>
      <w:r>
        <w:rPr>
          <w:rFonts w:ascii="TimesNewRomanPS-BoldItalicMT"/>
          <w:b/>
          <w:i/>
          <w:spacing w:val="-8"/>
          <w:w w:val="105"/>
          <w:sz w:val="19"/>
        </w:rPr>
        <w:t> </w:t>
      </w:r>
      <w:r>
        <w:rPr>
          <w:rFonts w:ascii="TimesNewRomanPS-BoldItalicMT"/>
          <w:b/>
          <w:i/>
          <w:w w:val="105"/>
          <w:sz w:val="19"/>
        </w:rPr>
        <w:t>to</w:t>
      </w:r>
      <w:r>
        <w:rPr>
          <w:rFonts w:ascii="TimesNewRomanPS-BoldItalicMT"/>
          <w:b/>
          <w:i/>
          <w:spacing w:val="-8"/>
          <w:w w:val="105"/>
          <w:sz w:val="19"/>
        </w:rPr>
        <w:t> </w:t>
      </w:r>
      <w:r>
        <w:rPr>
          <w:rFonts w:ascii="TimesNewRomanPS-BoldItalicMT"/>
          <w:b/>
          <w:i/>
          <w:w w:val="105"/>
          <w:sz w:val="19"/>
        </w:rPr>
        <w:t>9</w:t>
      </w:r>
      <w:r>
        <w:rPr>
          <w:rFonts w:ascii="TimesNewRomanPS-BoldItalicMT"/>
          <w:b/>
          <w:i/>
          <w:spacing w:val="-9"/>
          <w:w w:val="105"/>
          <w:sz w:val="19"/>
        </w:rPr>
        <w:t> </w:t>
      </w:r>
      <w:r>
        <w:rPr>
          <w:rFonts w:ascii="TimesNewRomanPS-BoldItalicMT"/>
          <w:b/>
          <w:i/>
          <w:w w:val="105"/>
          <w:sz w:val="19"/>
        </w:rPr>
        <w:t>SH</w:t>
      </w:r>
      <w:r>
        <w:rPr>
          <w:rFonts w:ascii="TimesNewRomanPS-BoldItalicMT"/>
          <w:b/>
          <w:i/>
          <w:spacing w:val="-7"/>
          <w:w w:val="105"/>
          <w:sz w:val="19"/>
        </w:rPr>
        <w:t> </w:t>
      </w:r>
      <w:r>
        <w:rPr>
          <w:rFonts w:ascii="TimesNewRomanPS-BoldItalicMT"/>
          <w:b/>
          <w:i/>
          <w:w w:val="105"/>
          <w:sz w:val="19"/>
        </w:rPr>
        <w:t>and</w:t>
      </w:r>
      <w:r>
        <w:rPr>
          <w:rFonts w:ascii="TimesNewRomanPS-BoldItalicMT"/>
          <w:b/>
          <w:i/>
          <w:spacing w:val="-9"/>
          <w:w w:val="105"/>
          <w:sz w:val="19"/>
        </w:rPr>
        <w:t> </w:t>
      </w:r>
      <w:r>
        <w:rPr>
          <w:rFonts w:ascii="TimesNewRomanPS-BoldItalicMT"/>
          <w:b/>
          <w:i/>
          <w:w w:val="105"/>
          <w:sz w:val="19"/>
        </w:rPr>
        <w:t>in</w:t>
      </w:r>
      <w:r>
        <w:rPr>
          <w:rFonts w:ascii="TimesNewRomanPS-BoldItalicMT"/>
          <w:b/>
          <w:i/>
          <w:spacing w:val="-9"/>
          <w:w w:val="105"/>
          <w:sz w:val="19"/>
        </w:rPr>
        <w:t> </w:t>
      </w:r>
      <w:r>
        <w:rPr>
          <w:rFonts w:ascii="TimesNewRomanPS-BoldItalicMT"/>
          <w:b/>
          <w:i/>
          <w:w w:val="105"/>
          <w:sz w:val="19"/>
        </w:rPr>
        <w:t>Area</w:t>
      </w:r>
      <w:r>
        <w:rPr>
          <w:rFonts w:ascii="TimesNewRomanPS-BoldItalicMT"/>
          <w:b/>
          <w:i/>
          <w:spacing w:val="-8"/>
          <w:w w:val="105"/>
          <w:sz w:val="19"/>
        </w:rPr>
        <w:t> </w:t>
      </w:r>
      <w:r>
        <w:rPr>
          <w:rFonts w:ascii="TimesNewRomanPS-BoldItalicMT"/>
          <w:b/>
          <w:i/>
          <w:w w:val="105"/>
          <w:sz w:val="19"/>
        </w:rPr>
        <w:t>IV</w:t>
      </w:r>
      <w:r>
        <w:rPr>
          <w:rFonts w:ascii="TimesNewRomanPS-BoldItalicMT"/>
          <w:b/>
          <w:i/>
          <w:spacing w:val="-9"/>
          <w:w w:val="105"/>
          <w:sz w:val="19"/>
        </w:rPr>
        <w:t> </w:t>
      </w:r>
      <w:r>
        <w:rPr>
          <w:rFonts w:ascii="TimesNewRomanPS-BoldItalicMT"/>
          <w:b/>
          <w:i/>
          <w:w w:val="105"/>
          <w:sz w:val="19"/>
        </w:rPr>
        <w:t>to</w:t>
      </w:r>
      <w:r>
        <w:rPr>
          <w:rFonts w:ascii="TimesNewRomanPS-BoldItalicMT"/>
          <w:b/>
          <w:i/>
          <w:spacing w:val="-8"/>
          <w:w w:val="105"/>
          <w:sz w:val="19"/>
        </w:rPr>
        <w:t> </w:t>
      </w:r>
      <w:r>
        <w:rPr>
          <w:rFonts w:ascii="TimesNewRomanPS-BoldItalicMT"/>
          <w:b/>
          <w:i/>
          <w:w w:val="105"/>
          <w:sz w:val="19"/>
        </w:rPr>
        <w:t>be</w:t>
      </w:r>
      <w:r>
        <w:rPr>
          <w:rFonts w:ascii="TimesNewRomanPS-BoldItalicMT"/>
          <w:b/>
          <w:i/>
          <w:spacing w:val="-9"/>
          <w:w w:val="105"/>
          <w:sz w:val="19"/>
        </w:rPr>
        <w:t> </w:t>
      </w:r>
      <w:r>
        <w:rPr>
          <w:rFonts w:ascii="TimesNewRomanPS-BoldItalicMT"/>
          <w:b/>
          <w:i/>
          <w:w w:val="105"/>
          <w:sz w:val="19"/>
        </w:rPr>
        <w:t>reduced</w:t>
      </w:r>
      <w:r>
        <w:rPr>
          <w:rFonts w:ascii="TimesNewRomanPS-BoldItalicMT"/>
          <w:b/>
          <w:i/>
          <w:spacing w:val="-8"/>
          <w:w w:val="105"/>
          <w:sz w:val="19"/>
        </w:rPr>
        <w:t> </w:t>
      </w:r>
      <w:r>
        <w:rPr>
          <w:rFonts w:ascii="TimesNewRomanPS-BoldItalicMT"/>
          <w:b/>
          <w:i/>
          <w:w w:val="105"/>
          <w:sz w:val="19"/>
        </w:rPr>
        <w:t>from</w:t>
      </w:r>
      <w:r>
        <w:rPr>
          <w:rFonts w:ascii="TimesNewRomanPS-BoldItalicMT"/>
          <w:b/>
          <w:i/>
          <w:spacing w:val="-8"/>
          <w:w w:val="105"/>
          <w:sz w:val="19"/>
        </w:rPr>
        <w:t> </w:t>
      </w:r>
      <w:r>
        <w:rPr>
          <w:rFonts w:ascii="TimesNewRomanPS-BoldItalicMT"/>
          <w:b/>
          <w:i/>
          <w:w w:val="105"/>
          <w:sz w:val="19"/>
        </w:rPr>
        <w:t>12</w:t>
      </w:r>
      <w:r>
        <w:rPr>
          <w:rFonts w:ascii="TimesNewRomanPS-BoldItalicMT"/>
          <w:b/>
          <w:i/>
          <w:spacing w:val="-8"/>
          <w:w w:val="105"/>
          <w:sz w:val="19"/>
        </w:rPr>
        <w:t> </w:t>
      </w:r>
      <w:r>
        <w:rPr>
          <w:rFonts w:ascii="TimesNewRomanPS-BoldItalicMT"/>
          <w:b/>
          <w:i/>
          <w:w w:val="105"/>
          <w:sz w:val="19"/>
        </w:rPr>
        <w:t>SH</w:t>
      </w:r>
      <w:r>
        <w:rPr>
          <w:rFonts w:ascii="TimesNewRomanPS-BoldItalicMT"/>
          <w:b/>
          <w:i/>
          <w:spacing w:val="-8"/>
          <w:w w:val="105"/>
          <w:sz w:val="19"/>
        </w:rPr>
        <w:t> </w:t>
      </w:r>
      <w:r>
        <w:rPr>
          <w:rFonts w:ascii="TimesNewRomanPS-BoldItalicMT"/>
          <w:b/>
          <w:i/>
          <w:w w:val="105"/>
          <w:sz w:val="19"/>
        </w:rPr>
        <w:t>to</w:t>
      </w:r>
      <w:r>
        <w:rPr>
          <w:rFonts w:ascii="TimesNewRomanPS-BoldItalicMT"/>
          <w:b/>
          <w:i/>
          <w:spacing w:val="-8"/>
          <w:w w:val="105"/>
          <w:sz w:val="19"/>
        </w:rPr>
        <w:t> </w:t>
      </w:r>
      <w:r>
        <w:rPr>
          <w:rFonts w:ascii="TimesNewRomanPS-BoldItalicMT"/>
          <w:b/>
          <w:i/>
          <w:w w:val="105"/>
          <w:sz w:val="19"/>
        </w:rPr>
        <w:t>9</w:t>
      </w:r>
      <w:r>
        <w:rPr>
          <w:rFonts w:ascii="TimesNewRomanPS-BoldItalicMT"/>
          <w:b/>
          <w:i/>
          <w:spacing w:val="-9"/>
          <w:w w:val="105"/>
          <w:sz w:val="19"/>
        </w:rPr>
        <w:t> </w:t>
      </w:r>
      <w:r>
        <w:rPr>
          <w:rFonts w:ascii="TimesNewRomanPS-BoldItalicMT"/>
          <w:b/>
          <w:i/>
          <w:w w:val="105"/>
          <w:sz w:val="19"/>
        </w:rPr>
        <w:t>SH.</w:t>
      </w:r>
      <w:r>
        <w:rPr>
          <w:rFonts w:ascii="TimesNewRomanPS-BoldItalicMT"/>
          <w:b/>
          <w:i/>
          <w:spacing w:val="-9"/>
          <w:w w:val="105"/>
          <w:sz w:val="19"/>
        </w:rPr>
        <w:t> </w:t>
      </w:r>
      <w:r>
        <w:rPr>
          <w:rFonts w:ascii="TimesNewRomanPS-BoldItalicMT"/>
          <w:b/>
          <w:i/>
          <w:w w:val="105"/>
          <w:sz w:val="19"/>
        </w:rPr>
        <w:t>This</w:t>
      </w:r>
      <w:r>
        <w:rPr>
          <w:rFonts w:ascii="TimesNewRomanPS-BoldItalicMT"/>
          <w:b/>
          <w:i/>
          <w:spacing w:val="-9"/>
          <w:w w:val="105"/>
          <w:sz w:val="19"/>
        </w:rPr>
        <w:t> </w:t>
      </w:r>
      <w:r>
        <w:rPr>
          <w:rFonts w:ascii="TimesNewRomanPS-BoldItalicMT"/>
          <w:b/>
          <w:i/>
          <w:w w:val="105"/>
          <w:sz w:val="19"/>
        </w:rPr>
        <w:t>reduction</w:t>
      </w:r>
      <w:r>
        <w:rPr>
          <w:rFonts w:ascii="TimesNewRomanPS-BoldItalicMT"/>
          <w:b/>
          <w:i/>
          <w:spacing w:val="-9"/>
          <w:w w:val="105"/>
          <w:sz w:val="19"/>
        </w:rPr>
        <w:t> </w:t>
      </w:r>
      <w:r>
        <w:rPr>
          <w:rFonts w:ascii="TimesNewRomanPS-BoldItalicMT"/>
          <w:b/>
          <w:i/>
          <w:w w:val="105"/>
          <w:sz w:val="19"/>
        </w:rPr>
        <w:t>allowed for additional hours (6 semester hours) to be added to Area V for engineering majors so that required math and science courses could be taken prior to transfer that would meet </w:t>
      </w:r>
      <w:r>
        <w:rPr>
          <w:rFonts w:ascii="TimesNewRomanPS-BoldItalicMT"/>
          <w:b/>
          <w:i/>
          <w:color w:val="0563C1"/>
          <w:w w:val="105"/>
          <w:sz w:val="19"/>
          <w:u w:val="single" w:color="0563C1"/>
        </w:rPr>
        <w:t>national engineering accreditation standards</w:t>
      </w:r>
      <w:r>
        <w:rPr>
          <w:rFonts w:ascii="TimesNewRomanPS-BoldItalicMT"/>
          <w:b/>
          <w:i/>
          <w:color w:val="0563C1"/>
          <w:w w:val="105"/>
          <w:sz w:val="19"/>
        </w:rPr>
        <w:t> </w:t>
      </w:r>
      <w:r>
        <w:rPr>
          <w:rFonts w:ascii="TimesNewRomanPS-BoldItalicMT"/>
          <w:b/>
          <w:i/>
          <w:color w:val="0563C1"/>
          <w:w w:val="105"/>
          <w:sz w:val="19"/>
          <w:u w:val="single" w:color="0563C1"/>
        </w:rPr>
        <w:t>(ABET)</w:t>
      </w:r>
      <w:r>
        <w:rPr>
          <w:rFonts w:ascii="TimesNewRomanPS-BoldItalicMT"/>
          <w:b/>
          <w:i/>
          <w:w w:val="105"/>
          <w:sz w:val="19"/>
        </w:rPr>
        <w:t>.</w:t>
      </w:r>
      <w:r>
        <w:rPr>
          <w:rFonts w:ascii="TimesNewRomanPS-BoldItalicMT"/>
          <w:b/>
          <w:i/>
          <w:spacing w:val="-10"/>
          <w:w w:val="105"/>
          <w:sz w:val="19"/>
        </w:rPr>
        <w:t> </w:t>
      </w:r>
      <w:r>
        <w:rPr>
          <w:rFonts w:ascii="TimesNewRomanPS-BoldItalicMT"/>
          <w:b/>
          <w:i/>
          <w:w w:val="105"/>
          <w:sz w:val="19"/>
        </w:rPr>
        <w:t>The</w:t>
      </w:r>
      <w:r>
        <w:rPr>
          <w:rFonts w:ascii="TimesNewRomanPS-BoldItalicMT"/>
          <w:b/>
          <w:i/>
          <w:spacing w:val="-9"/>
          <w:w w:val="105"/>
          <w:sz w:val="19"/>
        </w:rPr>
        <w:t> </w:t>
      </w:r>
      <w:r>
        <w:rPr>
          <w:rFonts w:ascii="TimesNewRomanPS-BoldItalicMT"/>
          <w:b/>
          <w:i/>
          <w:w w:val="105"/>
          <w:sz w:val="19"/>
        </w:rPr>
        <w:t>ACCS</w:t>
      </w:r>
      <w:r>
        <w:rPr>
          <w:rFonts w:ascii="TimesNewRomanPS-BoldItalicMT"/>
          <w:b/>
          <w:i/>
          <w:spacing w:val="-8"/>
          <w:w w:val="105"/>
          <w:sz w:val="19"/>
        </w:rPr>
        <w:t> </w:t>
      </w:r>
      <w:r>
        <w:rPr>
          <w:rFonts w:ascii="TimesNewRomanPS-BoldItalicMT"/>
          <w:b/>
          <w:i/>
          <w:w w:val="105"/>
          <w:sz w:val="19"/>
        </w:rPr>
        <w:t>has</w:t>
      </w:r>
      <w:r>
        <w:rPr>
          <w:rFonts w:ascii="TimesNewRomanPS-BoldItalicMT"/>
          <w:b/>
          <w:i/>
          <w:spacing w:val="-9"/>
          <w:w w:val="105"/>
          <w:sz w:val="19"/>
        </w:rPr>
        <w:t> </w:t>
      </w:r>
      <w:r>
        <w:rPr>
          <w:rFonts w:ascii="TimesNewRomanPS-BoldItalicMT"/>
          <w:b/>
          <w:i/>
          <w:w w:val="105"/>
          <w:sz w:val="19"/>
        </w:rPr>
        <w:t>adopted</w:t>
      </w:r>
      <w:r>
        <w:rPr>
          <w:rFonts w:ascii="TimesNewRomanPS-BoldItalicMT"/>
          <w:b/>
          <w:i/>
          <w:spacing w:val="-7"/>
          <w:w w:val="105"/>
          <w:sz w:val="19"/>
        </w:rPr>
        <w:t> </w:t>
      </w:r>
      <w:r>
        <w:rPr>
          <w:rFonts w:ascii="TimesNewRomanPS-BoldItalicMT"/>
          <w:b/>
          <w:i/>
          <w:w w:val="105"/>
          <w:sz w:val="19"/>
        </w:rPr>
        <w:t>this</w:t>
      </w:r>
      <w:r>
        <w:rPr>
          <w:rFonts w:ascii="TimesNewRomanPS-BoldItalicMT"/>
          <w:b/>
          <w:i/>
          <w:spacing w:val="-9"/>
          <w:w w:val="105"/>
          <w:sz w:val="19"/>
        </w:rPr>
        <w:t> </w:t>
      </w:r>
      <w:r>
        <w:rPr>
          <w:rFonts w:ascii="TimesNewRomanPS-BoldItalicMT"/>
          <w:b/>
          <w:i/>
          <w:w w:val="105"/>
          <w:sz w:val="19"/>
        </w:rPr>
        <w:t>exception.</w:t>
      </w:r>
      <w:r>
        <w:rPr>
          <w:rFonts w:ascii="TimesNewRomanPS-BoldItalicMT"/>
          <w:b/>
          <w:i/>
          <w:spacing w:val="32"/>
          <w:w w:val="105"/>
          <w:sz w:val="19"/>
        </w:rPr>
        <w:t> </w:t>
      </w:r>
      <w:r>
        <w:rPr>
          <w:rFonts w:ascii="TimesNewRomanPS-BoldItalicMT"/>
          <w:b/>
          <w:i/>
          <w:w w:val="105"/>
          <w:sz w:val="19"/>
        </w:rPr>
        <w:t>Engineering</w:t>
      </w:r>
      <w:r>
        <w:rPr>
          <w:rFonts w:ascii="TimesNewRomanPS-BoldItalicMT"/>
          <w:b/>
          <w:i/>
          <w:spacing w:val="-8"/>
          <w:w w:val="105"/>
          <w:sz w:val="19"/>
        </w:rPr>
        <w:t> </w:t>
      </w:r>
      <w:r>
        <w:rPr>
          <w:rFonts w:ascii="TimesNewRomanPS-BoldItalicMT"/>
          <w:b/>
          <w:i/>
          <w:w w:val="105"/>
          <w:sz w:val="19"/>
        </w:rPr>
        <w:t>students</w:t>
      </w:r>
      <w:r>
        <w:rPr>
          <w:rFonts w:ascii="TimesNewRomanPS-BoldItalicMT"/>
          <w:b/>
          <w:i/>
          <w:spacing w:val="-9"/>
          <w:w w:val="105"/>
          <w:sz w:val="19"/>
        </w:rPr>
        <w:t> </w:t>
      </w:r>
      <w:r>
        <w:rPr>
          <w:rFonts w:ascii="TimesNewRomanPS-BoldItalicMT"/>
          <w:b/>
          <w:i/>
          <w:w w:val="105"/>
          <w:sz w:val="19"/>
        </w:rPr>
        <w:t>may</w:t>
      </w:r>
      <w:r>
        <w:rPr>
          <w:rFonts w:ascii="TimesNewRomanPS-BoldItalicMT"/>
          <w:b/>
          <w:i/>
          <w:spacing w:val="-8"/>
          <w:w w:val="105"/>
          <w:sz w:val="19"/>
        </w:rPr>
        <w:t> </w:t>
      </w:r>
      <w:r>
        <w:rPr>
          <w:rFonts w:ascii="TimesNewRomanPS-BoldItalicMT"/>
          <w:b/>
          <w:i/>
          <w:w w:val="105"/>
          <w:sz w:val="19"/>
        </w:rPr>
        <w:t>take</w:t>
      </w:r>
      <w:r>
        <w:rPr>
          <w:rFonts w:ascii="TimesNewRomanPS-BoldItalicMT"/>
          <w:b/>
          <w:i/>
          <w:spacing w:val="-9"/>
          <w:w w:val="105"/>
          <w:sz w:val="19"/>
        </w:rPr>
        <w:t> </w:t>
      </w:r>
      <w:r>
        <w:rPr>
          <w:rFonts w:ascii="TimesNewRomanPS-BoldItalicMT"/>
          <w:b/>
          <w:i/>
          <w:w w:val="105"/>
          <w:sz w:val="19"/>
        </w:rPr>
        <w:t>9</w:t>
      </w:r>
      <w:r>
        <w:rPr>
          <w:rFonts w:ascii="TimesNewRomanPS-BoldItalicMT"/>
          <w:b/>
          <w:i/>
          <w:spacing w:val="-9"/>
          <w:w w:val="105"/>
          <w:sz w:val="19"/>
        </w:rPr>
        <w:t> </w:t>
      </w:r>
      <w:r>
        <w:rPr>
          <w:rFonts w:ascii="TimesNewRomanPS-BoldItalicMT"/>
          <w:b/>
          <w:i/>
          <w:w w:val="105"/>
          <w:sz w:val="19"/>
        </w:rPr>
        <w:t>hours</w:t>
      </w:r>
      <w:r>
        <w:rPr>
          <w:rFonts w:ascii="TimesNewRomanPS-BoldItalicMT"/>
          <w:b/>
          <w:i/>
          <w:spacing w:val="-8"/>
          <w:w w:val="105"/>
          <w:sz w:val="19"/>
        </w:rPr>
        <w:t> </w:t>
      </w:r>
      <w:r>
        <w:rPr>
          <w:rFonts w:ascii="TimesNewRomanPS-BoldItalicMT"/>
          <w:b/>
          <w:i/>
          <w:w w:val="105"/>
          <w:sz w:val="19"/>
        </w:rPr>
        <w:t>in</w:t>
      </w:r>
      <w:r>
        <w:rPr>
          <w:rFonts w:ascii="TimesNewRomanPS-BoldItalicMT"/>
          <w:b/>
          <w:i/>
          <w:spacing w:val="-9"/>
          <w:w w:val="105"/>
          <w:sz w:val="19"/>
        </w:rPr>
        <w:t> </w:t>
      </w:r>
      <w:r>
        <w:rPr>
          <w:rFonts w:ascii="TimesNewRomanPS-BoldItalicMT"/>
          <w:b/>
          <w:i/>
          <w:w w:val="105"/>
          <w:sz w:val="19"/>
        </w:rPr>
        <w:t>Area</w:t>
      </w:r>
      <w:r>
        <w:rPr>
          <w:rFonts w:ascii="TimesNewRomanPS-BoldItalicMT"/>
          <w:b/>
          <w:i/>
          <w:spacing w:val="-8"/>
          <w:w w:val="105"/>
          <w:sz w:val="19"/>
        </w:rPr>
        <w:t> </w:t>
      </w:r>
      <w:r>
        <w:rPr>
          <w:rFonts w:ascii="TimesNewRomanPS-BoldItalicMT"/>
          <w:b/>
          <w:i/>
          <w:w w:val="105"/>
          <w:sz w:val="19"/>
        </w:rPr>
        <w:t>II,</w:t>
      </w:r>
      <w:r>
        <w:rPr>
          <w:rFonts w:ascii="TimesNewRomanPS-BoldItalicMT"/>
          <w:b/>
          <w:i/>
          <w:spacing w:val="-10"/>
          <w:w w:val="105"/>
          <w:sz w:val="19"/>
        </w:rPr>
        <w:t> </w:t>
      </w:r>
      <w:r>
        <w:rPr>
          <w:rFonts w:ascii="TimesNewRomanPS-BoldItalicMT"/>
          <w:b/>
          <w:i/>
          <w:w w:val="105"/>
          <w:sz w:val="19"/>
        </w:rPr>
        <w:t>9</w:t>
      </w:r>
      <w:r>
        <w:rPr>
          <w:rFonts w:ascii="TimesNewRomanPS-BoldItalicMT"/>
          <w:b/>
          <w:i/>
          <w:spacing w:val="-8"/>
          <w:w w:val="105"/>
          <w:sz w:val="19"/>
        </w:rPr>
        <w:t> </w:t>
      </w:r>
      <w:r>
        <w:rPr>
          <w:rFonts w:ascii="TimesNewRomanPS-BoldItalicMT"/>
          <w:b/>
          <w:i/>
          <w:w w:val="105"/>
          <w:sz w:val="19"/>
        </w:rPr>
        <w:t>hours</w:t>
      </w:r>
      <w:r>
        <w:rPr>
          <w:rFonts w:ascii="TimesNewRomanPS-BoldItalicMT"/>
          <w:b/>
          <w:i/>
          <w:spacing w:val="-9"/>
          <w:w w:val="105"/>
          <w:sz w:val="19"/>
        </w:rPr>
        <w:t> </w:t>
      </w:r>
      <w:r>
        <w:rPr>
          <w:rFonts w:ascii="TimesNewRomanPS-BoldItalicMT"/>
          <w:b/>
          <w:i/>
          <w:w w:val="105"/>
          <w:sz w:val="19"/>
        </w:rPr>
        <w:t>in</w:t>
      </w:r>
      <w:r>
        <w:rPr>
          <w:rFonts w:ascii="TimesNewRomanPS-BoldItalicMT"/>
          <w:b/>
          <w:i/>
          <w:spacing w:val="-8"/>
          <w:w w:val="105"/>
          <w:sz w:val="19"/>
        </w:rPr>
        <w:t> </w:t>
      </w:r>
      <w:r>
        <w:rPr>
          <w:rFonts w:ascii="TimesNewRomanPS-BoldItalicMT"/>
          <w:b/>
          <w:i/>
          <w:w w:val="105"/>
          <w:sz w:val="19"/>
        </w:rPr>
        <w:t>Area IV, and 25 to 29 hours in Area</w:t>
      </w:r>
      <w:r>
        <w:rPr>
          <w:rFonts w:ascii="TimesNewRomanPS-BoldItalicMT"/>
          <w:b/>
          <w:i/>
          <w:spacing w:val="10"/>
          <w:w w:val="105"/>
          <w:sz w:val="19"/>
        </w:rPr>
        <w:t> </w:t>
      </w:r>
      <w:r>
        <w:rPr>
          <w:rFonts w:ascii="TimesNewRomanPS-BoldItalicMT"/>
          <w:b/>
          <w:i/>
          <w:w w:val="105"/>
          <w:sz w:val="19"/>
        </w:rPr>
        <w:t>V.</w:t>
      </w:r>
    </w:p>
    <w:p>
      <w:pPr>
        <w:pStyle w:val="BodyText"/>
        <w:spacing w:before="2"/>
        <w:rPr>
          <w:rFonts w:ascii="TimesNewRomanPS-BoldItalicMT"/>
          <w:b/>
          <w:i/>
          <w:sz w:val="20"/>
        </w:rPr>
      </w:pPr>
    </w:p>
    <w:p>
      <w:pPr>
        <w:spacing w:line="252" w:lineRule="auto" w:before="0"/>
        <w:ind w:left="491" w:right="708" w:firstLine="0"/>
        <w:jc w:val="both"/>
        <w:rPr>
          <w:rFonts w:ascii="TimesNewRomanPS-BoldItalicMT" w:hAnsi="TimesNewRomanPS-BoldItalicMT"/>
          <w:b/>
          <w:i/>
          <w:sz w:val="19"/>
        </w:rPr>
      </w:pPr>
      <w:r>
        <w:rPr>
          <w:rFonts w:ascii="TimesNewRomanPS-BoldItalicMT" w:hAnsi="TimesNewRomanPS-BoldItalicMT"/>
          <w:b/>
          <w:i/>
          <w:w w:val="105"/>
          <w:sz w:val="19"/>
        </w:rPr>
        <w:t>**</w:t>
      </w:r>
      <w:r>
        <w:rPr>
          <w:rFonts w:ascii="TimesNewRomanPS-BoldItalicMT" w:hAnsi="TimesNewRomanPS-BoldItalicMT"/>
          <w:b/>
          <w:i/>
          <w:spacing w:val="-14"/>
          <w:w w:val="105"/>
          <w:sz w:val="19"/>
        </w:rPr>
        <w:t> </w:t>
      </w:r>
      <w:r>
        <w:rPr>
          <w:rFonts w:ascii="TimesNewRomanPS-BoldItalicMT" w:hAnsi="TimesNewRomanPS-BoldItalicMT"/>
          <w:b/>
          <w:i/>
          <w:w w:val="105"/>
          <w:sz w:val="19"/>
        </w:rPr>
        <w:t>Must</w:t>
      </w:r>
      <w:r>
        <w:rPr>
          <w:rFonts w:ascii="TimesNewRomanPS-BoldItalicMT" w:hAnsi="TimesNewRomanPS-BoldItalicMT"/>
          <w:b/>
          <w:i/>
          <w:spacing w:val="-15"/>
          <w:w w:val="105"/>
          <w:sz w:val="19"/>
        </w:rPr>
        <w:t> </w:t>
      </w:r>
      <w:r>
        <w:rPr>
          <w:rFonts w:ascii="TimesNewRomanPS-BoldItalicMT" w:hAnsi="TimesNewRomanPS-BoldItalicMT"/>
          <w:b/>
          <w:i/>
          <w:w w:val="105"/>
          <w:sz w:val="19"/>
        </w:rPr>
        <w:t>complete</w:t>
      </w:r>
      <w:r>
        <w:rPr>
          <w:rFonts w:ascii="TimesNewRomanPS-BoldItalicMT" w:hAnsi="TimesNewRomanPS-BoldItalicMT"/>
          <w:b/>
          <w:i/>
          <w:spacing w:val="-13"/>
          <w:w w:val="105"/>
          <w:sz w:val="19"/>
        </w:rPr>
        <w:t> </w:t>
      </w:r>
      <w:r>
        <w:rPr>
          <w:rFonts w:ascii="TimesNewRomanPS-BoldItalicMT" w:hAnsi="TimesNewRomanPS-BoldItalicMT"/>
          <w:b/>
          <w:i/>
          <w:w w:val="105"/>
          <w:sz w:val="19"/>
        </w:rPr>
        <w:t>a</w:t>
      </w:r>
      <w:r>
        <w:rPr>
          <w:rFonts w:ascii="TimesNewRomanPS-BoldItalicMT" w:hAnsi="TimesNewRomanPS-BoldItalicMT"/>
          <w:b/>
          <w:i/>
          <w:spacing w:val="-14"/>
          <w:w w:val="105"/>
          <w:sz w:val="19"/>
        </w:rPr>
        <w:t> </w:t>
      </w:r>
      <w:r>
        <w:rPr>
          <w:rFonts w:ascii="TimesNewRomanPS-BoldItalicMT" w:hAnsi="TimesNewRomanPS-BoldItalicMT"/>
          <w:b/>
          <w:i/>
          <w:w w:val="105"/>
          <w:sz w:val="19"/>
        </w:rPr>
        <w:t>6-semester-hour</w:t>
      </w:r>
      <w:r>
        <w:rPr>
          <w:rFonts w:ascii="TimesNewRomanPS-BoldItalicMT" w:hAnsi="TimesNewRomanPS-BoldItalicMT"/>
          <w:b/>
          <w:i/>
          <w:spacing w:val="-13"/>
          <w:w w:val="105"/>
          <w:sz w:val="19"/>
        </w:rPr>
        <w:t> </w:t>
      </w:r>
      <w:r>
        <w:rPr>
          <w:rFonts w:ascii="TimesNewRomanPS-BoldItalicMT" w:hAnsi="TimesNewRomanPS-BoldItalicMT"/>
          <w:b/>
          <w:i/>
          <w:w w:val="105"/>
          <w:sz w:val="19"/>
        </w:rPr>
        <w:t>sequence</w:t>
      </w:r>
      <w:r>
        <w:rPr>
          <w:rFonts w:ascii="TimesNewRomanPS-BoldItalicMT" w:hAnsi="TimesNewRomanPS-BoldItalicMT"/>
          <w:b/>
          <w:i/>
          <w:spacing w:val="-14"/>
          <w:w w:val="105"/>
          <w:sz w:val="19"/>
        </w:rPr>
        <w:t> </w:t>
      </w:r>
      <w:r>
        <w:rPr>
          <w:rFonts w:ascii="TimesNewRomanPS-BoldItalicMT" w:hAnsi="TimesNewRomanPS-BoldItalicMT"/>
          <w:b/>
          <w:i/>
          <w:w w:val="105"/>
          <w:sz w:val="19"/>
        </w:rPr>
        <w:t>either</w:t>
      </w:r>
      <w:r>
        <w:rPr>
          <w:rFonts w:ascii="TimesNewRomanPS-BoldItalicMT" w:hAnsi="TimesNewRomanPS-BoldItalicMT"/>
          <w:b/>
          <w:i/>
          <w:spacing w:val="-13"/>
          <w:w w:val="105"/>
          <w:sz w:val="19"/>
        </w:rPr>
        <w:t> </w:t>
      </w:r>
      <w:r>
        <w:rPr>
          <w:rFonts w:ascii="TimesNewRomanPS-BoldItalicMT" w:hAnsi="TimesNewRomanPS-BoldItalicMT"/>
          <w:b/>
          <w:i/>
          <w:w w:val="105"/>
          <w:sz w:val="19"/>
        </w:rPr>
        <w:t>in</w:t>
      </w:r>
      <w:r>
        <w:rPr>
          <w:rFonts w:ascii="TimesNewRomanPS-BoldItalicMT" w:hAnsi="TimesNewRomanPS-BoldItalicMT"/>
          <w:b/>
          <w:i/>
          <w:spacing w:val="-14"/>
          <w:w w:val="105"/>
          <w:sz w:val="19"/>
        </w:rPr>
        <w:t> </w:t>
      </w:r>
      <w:r>
        <w:rPr>
          <w:rFonts w:ascii="TimesNewRomanPS-BoldItalicMT" w:hAnsi="TimesNewRomanPS-BoldItalicMT"/>
          <w:b/>
          <w:i/>
          <w:w w:val="105"/>
          <w:sz w:val="19"/>
        </w:rPr>
        <w:t>Literature</w:t>
      </w:r>
      <w:r>
        <w:rPr>
          <w:rFonts w:ascii="TimesNewRomanPS-BoldItalicMT" w:hAnsi="TimesNewRomanPS-BoldItalicMT"/>
          <w:b/>
          <w:i/>
          <w:spacing w:val="-14"/>
          <w:w w:val="105"/>
          <w:sz w:val="19"/>
        </w:rPr>
        <w:t> </w:t>
      </w:r>
      <w:r>
        <w:rPr>
          <w:rFonts w:ascii="TimesNewRomanPS-BoldItalicMT" w:hAnsi="TimesNewRomanPS-BoldItalicMT"/>
          <w:b/>
          <w:i/>
          <w:w w:val="105"/>
          <w:sz w:val="19"/>
        </w:rPr>
        <w:t>or</w:t>
      </w:r>
      <w:r>
        <w:rPr>
          <w:rFonts w:ascii="TimesNewRomanPS-BoldItalicMT" w:hAnsi="TimesNewRomanPS-BoldItalicMT"/>
          <w:b/>
          <w:i/>
          <w:spacing w:val="-13"/>
          <w:w w:val="105"/>
          <w:sz w:val="19"/>
        </w:rPr>
        <w:t> </w:t>
      </w:r>
      <w:r>
        <w:rPr>
          <w:rFonts w:ascii="TimesNewRomanPS-BoldItalicMT" w:hAnsi="TimesNewRomanPS-BoldItalicMT"/>
          <w:b/>
          <w:i/>
          <w:w w:val="105"/>
          <w:sz w:val="19"/>
        </w:rPr>
        <w:t>in</w:t>
      </w:r>
      <w:r>
        <w:rPr>
          <w:rFonts w:ascii="TimesNewRomanPS-BoldItalicMT" w:hAnsi="TimesNewRomanPS-BoldItalicMT"/>
          <w:b/>
          <w:i/>
          <w:spacing w:val="-14"/>
          <w:w w:val="105"/>
          <w:sz w:val="19"/>
        </w:rPr>
        <w:t> </w:t>
      </w:r>
      <w:r>
        <w:rPr>
          <w:rFonts w:ascii="TimesNewRomanPS-BoldItalicMT" w:hAnsi="TimesNewRomanPS-BoldItalicMT"/>
          <w:b/>
          <w:i/>
          <w:w w:val="105"/>
          <w:sz w:val="19"/>
        </w:rPr>
        <w:t>History.</w:t>
      </w:r>
      <w:r>
        <w:rPr>
          <w:rFonts w:ascii="TimesNewRomanPS-BoldItalicMT" w:hAnsi="TimesNewRomanPS-BoldItalicMT"/>
          <w:b/>
          <w:i/>
          <w:spacing w:val="22"/>
          <w:w w:val="105"/>
          <w:sz w:val="19"/>
        </w:rPr>
        <w:t> </w:t>
      </w:r>
      <w:r>
        <w:rPr>
          <w:rFonts w:ascii="TimesNewRomanPS-BoldItalicMT" w:hAnsi="TimesNewRomanPS-BoldItalicMT"/>
          <w:b/>
          <w:i/>
          <w:w w:val="105"/>
          <w:sz w:val="19"/>
        </w:rPr>
        <w:t>The</w:t>
      </w:r>
      <w:r>
        <w:rPr>
          <w:rFonts w:ascii="TimesNewRomanPS-BoldItalicMT" w:hAnsi="TimesNewRomanPS-BoldItalicMT"/>
          <w:b/>
          <w:i/>
          <w:spacing w:val="-14"/>
          <w:w w:val="105"/>
          <w:sz w:val="19"/>
        </w:rPr>
        <w:t> </w:t>
      </w:r>
      <w:r>
        <w:rPr>
          <w:rFonts w:ascii="TimesNewRomanPS-BoldItalicMT" w:hAnsi="TimesNewRomanPS-BoldItalicMT"/>
          <w:b/>
          <w:i/>
          <w:w w:val="105"/>
          <w:sz w:val="19"/>
        </w:rPr>
        <w:t>sequences</w:t>
      </w:r>
      <w:r>
        <w:rPr>
          <w:rFonts w:ascii="TimesNewRomanPS-BoldItalicMT" w:hAnsi="TimesNewRomanPS-BoldItalicMT"/>
          <w:b/>
          <w:i/>
          <w:spacing w:val="-13"/>
          <w:w w:val="105"/>
          <w:sz w:val="19"/>
        </w:rPr>
        <w:t> </w:t>
      </w:r>
      <w:r>
        <w:rPr>
          <w:rFonts w:ascii="TimesNewRomanPS-BoldItalicMT" w:hAnsi="TimesNewRomanPS-BoldItalicMT"/>
          <w:b/>
          <w:i/>
          <w:w w:val="105"/>
          <w:sz w:val="19"/>
        </w:rPr>
        <w:t>in</w:t>
      </w:r>
      <w:r>
        <w:rPr>
          <w:rFonts w:ascii="TimesNewRomanPS-BoldItalicMT" w:hAnsi="TimesNewRomanPS-BoldItalicMT"/>
          <w:b/>
          <w:i/>
          <w:spacing w:val="-14"/>
          <w:w w:val="105"/>
          <w:sz w:val="19"/>
        </w:rPr>
        <w:t> </w:t>
      </w:r>
      <w:r>
        <w:rPr>
          <w:rFonts w:ascii="TimesNewRomanPS-BoldItalicMT" w:hAnsi="TimesNewRomanPS-BoldItalicMT"/>
          <w:b/>
          <w:i/>
          <w:w w:val="105"/>
          <w:sz w:val="19"/>
        </w:rPr>
        <w:t>Area</w:t>
      </w:r>
      <w:r>
        <w:rPr>
          <w:rFonts w:ascii="TimesNewRomanPS-BoldItalicMT" w:hAnsi="TimesNewRomanPS-BoldItalicMT"/>
          <w:b/>
          <w:i/>
          <w:spacing w:val="-13"/>
          <w:w w:val="105"/>
          <w:sz w:val="19"/>
        </w:rPr>
        <w:t> </w:t>
      </w:r>
      <w:r>
        <w:rPr>
          <w:rFonts w:ascii="TimesNewRomanPS-BoldItalicMT" w:hAnsi="TimesNewRomanPS-BoldItalicMT"/>
          <w:b/>
          <w:i/>
          <w:w w:val="105"/>
          <w:sz w:val="19"/>
        </w:rPr>
        <w:t>II</w:t>
      </w:r>
      <w:r>
        <w:rPr>
          <w:rFonts w:ascii="TimesNewRomanPS-BoldItalicMT" w:hAnsi="TimesNewRomanPS-BoldItalicMT"/>
          <w:b/>
          <w:i/>
          <w:spacing w:val="-14"/>
          <w:w w:val="105"/>
          <w:sz w:val="19"/>
        </w:rPr>
        <w:t> </w:t>
      </w:r>
      <w:r>
        <w:rPr>
          <w:rFonts w:ascii="TimesNewRomanPS-BoldItalicMT" w:hAnsi="TimesNewRomanPS-BoldItalicMT"/>
          <w:b/>
          <w:i/>
          <w:w w:val="105"/>
          <w:sz w:val="19"/>
        </w:rPr>
        <w:t>and</w:t>
      </w:r>
      <w:r>
        <w:rPr>
          <w:rFonts w:ascii="TimesNewRomanPS-BoldItalicMT" w:hAnsi="TimesNewRomanPS-BoldItalicMT"/>
          <w:b/>
          <w:i/>
          <w:spacing w:val="-14"/>
          <w:w w:val="105"/>
          <w:sz w:val="19"/>
        </w:rPr>
        <w:t> </w:t>
      </w:r>
      <w:r>
        <w:rPr>
          <w:rFonts w:ascii="TimesNewRomanPS-BoldItalicMT" w:hAnsi="TimesNewRomanPS-BoldItalicMT"/>
          <w:b/>
          <w:i/>
          <w:w w:val="105"/>
          <w:sz w:val="19"/>
        </w:rPr>
        <w:t>IV</w:t>
      </w:r>
      <w:r>
        <w:rPr>
          <w:rFonts w:ascii="TimesNewRomanPS-BoldItalicMT" w:hAnsi="TimesNewRomanPS-BoldItalicMT"/>
          <w:b/>
          <w:i/>
          <w:spacing w:val="-12"/>
          <w:w w:val="105"/>
          <w:sz w:val="19"/>
        </w:rPr>
        <w:t> </w:t>
      </w:r>
      <w:r>
        <w:rPr>
          <w:rFonts w:ascii="TimesNewRomanPS-BoldItalicMT" w:hAnsi="TimesNewRomanPS-BoldItalicMT"/>
          <w:b/>
          <w:i/>
          <w:w w:val="105"/>
          <w:sz w:val="19"/>
        </w:rPr>
        <w:t>in Literature</w:t>
      </w:r>
      <w:r>
        <w:rPr>
          <w:rFonts w:ascii="TimesNewRomanPS-BoldItalicMT" w:hAnsi="TimesNewRomanPS-BoldItalicMT"/>
          <w:b/>
          <w:i/>
          <w:spacing w:val="-19"/>
          <w:w w:val="105"/>
          <w:sz w:val="19"/>
        </w:rPr>
        <w:t> </w:t>
      </w:r>
      <w:r>
        <w:rPr>
          <w:rFonts w:ascii="TimesNewRomanPS-BoldItalicMT" w:hAnsi="TimesNewRomanPS-BoldItalicMT"/>
          <w:b/>
          <w:i/>
          <w:w w:val="105"/>
          <w:sz w:val="19"/>
        </w:rPr>
        <w:t>and</w:t>
      </w:r>
      <w:r>
        <w:rPr>
          <w:rFonts w:ascii="TimesNewRomanPS-BoldItalicMT" w:hAnsi="TimesNewRomanPS-BoldItalicMT"/>
          <w:b/>
          <w:i/>
          <w:spacing w:val="-18"/>
          <w:w w:val="105"/>
          <w:sz w:val="19"/>
        </w:rPr>
        <w:t> </w:t>
      </w:r>
      <w:r>
        <w:rPr>
          <w:rFonts w:ascii="TimesNewRomanPS-BoldItalicMT" w:hAnsi="TimesNewRomanPS-BoldItalicMT"/>
          <w:b/>
          <w:i/>
          <w:w w:val="105"/>
          <w:sz w:val="19"/>
        </w:rPr>
        <w:t>History</w:t>
      </w:r>
      <w:r>
        <w:rPr>
          <w:rFonts w:ascii="TimesNewRomanPS-BoldItalicMT" w:hAnsi="TimesNewRomanPS-BoldItalicMT"/>
          <w:b/>
          <w:i/>
          <w:spacing w:val="-18"/>
          <w:w w:val="105"/>
          <w:sz w:val="19"/>
        </w:rPr>
        <w:t> </w:t>
      </w:r>
      <w:r>
        <w:rPr>
          <w:rFonts w:ascii="TimesNewRomanPS-BoldItalicMT" w:hAnsi="TimesNewRomanPS-BoldItalicMT"/>
          <w:b/>
          <w:i/>
          <w:w w:val="105"/>
          <w:sz w:val="19"/>
        </w:rPr>
        <w:t>need</w:t>
      </w:r>
      <w:r>
        <w:rPr>
          <w:rFonts w:ascii="TimesNewRomanPS-BoldItalicMT" w:hAnsi="TimesNewRomanPS-BoldItalicMT"/>
          <w:b/>
          <w:i/>
          <w:spacing w:val="-18"/>
          <w:w w:val="105"/>
          <w:sz w:val="19"/>
        </w:rPr>
        <w:t> </w:t>
      </w:r>
      <w:r>
        <w:rPr>
          <w:rFonts w:ascii="TimesNewRomanPS-BoldItalicMT" w:hAnsi="TimesNewRomanPS-BoldItalicMT"/>
          <w:b/>
          <w:i/>
          <w:w w:val="105"/>
          <w:sz w:val="19"/>
        </w:rPr>
        <w:t>to</w:t>
      </w:r>
      <w:r>
        <w:rPr>
          <w:rFonts w:ascii="TimesNewRomanPS-BoldItalicMT" w:hAnsi="TimesNewRomanPS-BoldItalicMT"/>
          <w:b/>
          <w:i/>
          <w:spacing w:val="-19"/>
          <w:w w:val="105"/>
          <w:sz w:val="19"/>
        </w:rPr>
        <w:t> </w:t>
      </w:r>
      <w:r>
        <w:rPr>
          <w:rFonts w:ascii="TimesNewRomanPS-BoldItalicMT" w:hAnsi="TimesNewRomanPS-BoldItalicMT"/>
          <w:b/>
          <w:i/>
          <w:w w:val="105"/>
          <w:sz w:val="19"/>
        </w:rPr>
        <w:t>follow</w:t>
      </w:r>
      <w:r>
        <w:rPr>
          <w:rFonts w:ascii="TimesNewRomanPS-BoldItalicMT" w:hAnsi="TimesNewRomanPS-BoldItalicMT"/>
          <w:b/>
          <w:i/>
          <w:spacing w:val="-18"/>
          <w:w w:val="105"/>
          <w:sz w:val="19"/>
        </w:rPr>
        <w:t> </w:t>
      </w:r>
      <w:r>
        <w:rPr>
          <w:rFonts w:ascii="TimesNewRomanPS-BoldItalicMT" w:hAnsi="TimesNewRomanPS-BoldItalicMT"/>
          <w:b/>
          <w:i/>
          <w:w w:val="105"/>
          <w:sz w:val="19"/>
        </w:rPr>
        <w:t>the</w:t>
      </w:r>
      <w:r>
        <w:rPr>
          <w:rFonts w:ascii="TimesNewRomanPS-BoldItalicMT" w:hAnsi="TimesNewRomanPS-BoldItalicMT"/>
          <w:b/>
          <w:i/>
          <w:spacing w:val="-18"/>
          <w:w w:val="105"/>
          <w:sz w:val="19"/>
        </w:rPr>
        <w:t> </w:t>
      </w:r>
      <w:r>
        <w:rPr>
          <w:rFonts w:ascii="TimesNewRomanPS-BoldItalicMT" w:hAnsi="TimesNewRomanPS-BoldItalicMT"/>
          <w:b/>
          <w:i/>
          <w:w w:val="105"/>
          <w:sz w:val="19"/>
        </w:rPr>
        <w:t>sequence</w:t>
      </w:r>
      <w:r>
        <w:rPr>
          <w:rFonts w:ascii="TimesNewRomanPS-BoldItalicMT" w:hAnsi="TimesNewRomanPS-BoldItalicMT"/>
          <w:b/>
          <w:i/>
          <w:spacing w:val="-18"/>
          <w:w w:val="105"/>
          <w:sz w:val="19"/>
        </w:rPr>
        <w:t> </w:t>
      </w:r>
      <w:r>
        <w:rPr>
          <w:rFonts w:ascii="TimesNewRomanPS-BoldItalicMT" w:hAnsi="TimesNewRomanPS-BoldItalicMT"/>
          <w:b/>
          <w:i/>
          <w:w w:val="105"/>
          <w:sz w:val="19"/>
        </w:rPr>
        <w:t>requirements</w:t>
      </w:r>
      <w:r>
        <w:rPr>
          <w:rFonts w:ascii="TimesNewRomanPS-BoldItalicMT" w:hAnsi="TimesNewRomanPS-BoldItalicMT"/>
          <w:b/>
          <w:i/>
          <w:spacing w:val="-19"/>
          <w:w w:val="105"/>
          <w:sz w:val="19"/>
        </w:rPr>
        <w:t> </w:t>
      </w:r>
      <w:r>
        <w:rPr>
          <w:rFonts w:ascii="TimesNewRomanPS-BoldItalicMT" w:hAnsi="TimesNewRomanPS-BoldItalicMT"/>
          <w:b/>
          <w:i/>
          <w:w w:val="105"/>
          <w:sz w:val="19"/>
        </w:rPr>
        <w:t>according</w:t>
      </w:r>
      <w:r>
        <w:rPr>
          <w:rFonts w:ascii="TimesNewRomanPS-BoldItalicMT" w:hAnsi="TimesNewRomanPS-BoldItalicMT"/>
          <w:b/>
          <w:i/>
          <w:spacing w:val="-19"/>
          <w:w w:val="105"/>
          <w:sz w:val="19"/>
        </w:rPr>
        <w:t> </w:t>
      </w:r>
      <w:r>
        <w:rPr>
          <w:rFonts w:ascii="TimesNewRomanPS-BoldItalicMT" w:hAnsi="TimesNewRomanPS-BoldItalicMT"/>
          <w:b/>
          <w:i/>
          <w:w w:val="105"/>
          <w:sz w:val="19"/>
        </w:rPr>
        <w:t>to</w:t>
      </w:r>
      <w:r>
        <w:rPr>
          <w:rFonts w:ascii="TimesNewRomanPS-BoldItalicMT" w:hAnsi="TimesNewRomanPS-BoldItalicMT"/>
          <w:b/>
          <w:i/>
          <w:spacing w:val="-18"/>
          <w:w w:val="105"/>
          <w:sz w:val="19"/>
        </w:rPr>
        <w:t> </w:t>
      </w:r>
      <w:r>
        <w:rPr>
          <w:rFonts w:ascii="TimesNewRomanPS-BoldItalicMT" w:hAnsi="TimesNewRomanPS-BoldItalicMT"/>
          <w:b/>
          <w:i/>
          <w:w w:val="105"/>
          <w:sz w:val="19"/>
        </w:rPr>
        <w:t>the</w:t>
      </w:r>
      <w:r>
        <w:rPr>
          <w:rFonts w:ascii="TimesNewRomanPS-BoldItalicMT" w:hAnsi="TimesNewRomanPS-BoldItalicMT"/>
          <w:b/>
          <w:i/>
          <w:spacing w:val="-18"/>
          <w:w w:val="105"/>
          <w:sz w:val="19"/>
        </w:rPr>
        <w:t> </w:t>
      </w:r>
      <w:r>
        <w:rPr>
          <w:rFonts w:ascii="TimesNewRomanPS-BoldItalicMT" w:hAnsi="TimesNewRomanPS-BoldItalicMT"/>
          <w:b/>
          <w:i/>
          <w:w w:val="105"/>
          <w:sz w:val="19"/>
        </w:rPr>
        <w:t>student’s</w:t>
      </w:r>
      <w:r>
        <w:rPr>
          <w:rFonts w:ascii="TimesNewRomanPS-BoldItalicMT" w:hAnsi="TimesNewRomanPS-BoldItalicMT"/>
          <w:b/>
          <w:i/>
          <w:spacing w:val="-19"/>
          <w:w w:val="105"/>
          <w:sz w:val="19"/>
        </w:rPr>
        <w:t> </w:t>
      </w:r>
      <w:r>
        <w:rPr>
          <w:rFonts w:ascii="TimesNewRomanPS-BoldItalicMT" w:hAnsi="TimesNewRomanPS-BoldItalicMT"/>
          <w:b/>
          <w:i/>
          <w:w w:val="105"/>
          <w:sz w:val="19"/>
        </w:rPr>
        <w:t>major</w:t>
      </w:r>
      <w:r>
        <w:rPr>
          <w:rFonts w:ascii="TimesNewRomanPS-BoldItalicMT" w:hAnsi="TimesNewRomanPS-BoldItalicMT"/>
          <w:b/>
          <w:i/>
          <w:spacing w:val="-19"/>
          <w:w w:val="105"/>
          <w:sz w:val="19"/>
        </w:rPr>
        <w:t> </w:t>
      </w:r>
      <w:r>
        <w:rPr>
          <w:rFonts w:ascii="TimesNewRomanPS-BoldItalicMT" w:hAnsi="TimesNewRomanPS-BoldItalicMT"/>
          <w:b/>
          <w:i/>
          <w:w w:val="105"/>
          <w:sz w:val="19"/>
        </w:rPr>
        <w:t>and</w:t>
      </w:r>
      <w:r>
        <w:rPr>
          <w:rFonts w:ascii="TimesNewRomanPS-BoldItalicMT" w:hAnsi="TimesNewRomanPS-BoldItalicMT"/>
          <w:b/>
          <w:i/>
          <w:spacing w:val="-18"/>
          <w:w w:val="105"/>
          <w:sz w:val="19"/>
        </w:rPr>
        <w:t> </w:t>
      </w:r>
      <w:r>
        <w:rPr>
          <w:rFonts w:ascii="TimesNewRomanPS-BoldItalicMT" w:hAnsi="TimesNewRomanPS-BoldItalicMT"/>
          <w:b/>
          <w:i/>
          <w:w w:val="105"/>
          <w:sz w:val="19"/>
        </w:rPr>
        <w:t>transfer</w:t>
      </w:r>
      <w:r>
        <w:rPr>
          <w:rFonts w:ascii="TimesNewRomanPS-BoldItalicMT" w:hAnsi="TimesNewRomanPS-BoldItalicMT"/>
          <w:b/>
          <w:i/>
          <w:spacing w:val="-19"/>
          <w:w w:val="105"/>
          <w:sz w:val="19"/>
        </w:rPr>
        <w:t> </w:t>
      </w:r>
      <w:r>
        <w:rPr>
          <w:rFonts w:ascii="TimesNewRomanPS-BoldItalicMT" w:hAnsi="TimesNewRomanPS-BoldItalicMT"/>
          <w:b/>
          <w:i/>
          <w:w w:val="105"/>
          <w:sz w:val="19"/>
        </w:rPr>
        <w:t>plans.</w:t>
      </w:r>
    </w:p>
    <w:p>
      <w:pPr>
        <w:pStyle w:val="BodyText"/>
        <w:spacing w:before="2"/>
        <w:rPr>
          <w:rFonts w:ascii="TimesNewRomanPS-BoldItalicMT"/>
          <w:b/>
          <w:i/>
          <w:sz w:val="20"/>
        </w:rPr>
      </w:pPr>
    </w:p>
    <w:p>
      <w:pPr>
        <w:spacing w:line="252" w:lineRule="auto" w:before="0"/>
        <w:ind w:left="491" w:right="705" w:firstLine="0"/>
        <w:jc w:val="both"/>
        <w:rPr>
          <w:rFonts w:ascii="TimesNewRomanPS-BoldItalicMT" w:hAnsi="TimesNewRomanPS-BoldItalicMT"/>
          <w:b/>
          <w:i/>
          <w:sz w:val="19"/>
        </w:rPr>
      </w:pPr>
      <w:r>
        <w:rPr>
          <w:rFonts w:ascii="TimesNewRomanPS-BoldItalicMT" w:hAnsi="TimesNewRomanPS-BoldItalicMT"/>
          <w:b/>
          <w:i/>
          <w:w w:val="105"/>
          <w:sz w:val="19"/>
        </w:rPr>
        <w:t>***Respective</w:t>
      </w:r>
      <w:r>
        <w:rPr>
          <w:rFonts w:ascii="TimesNewRomanPS-BoldItalicMT" w:hAnsi="TimesNewRomanPS-BoldItalicMT"/>
          <w:b/>
          <w:i/>
          <w:spacing w:val="-5"/>
          <w:w w:val="105"/>
          <w:sz w:val="19"/>
        </w:rPr>
        <w:t> </w:t>
      </w:r>
      <w:r>
        <w:rPr>
          <w:rFonts w:ascii="TimesNewRomanPS-BoldItalicMT" w:hAnsi="TimesNewRomanPS-BoldItalicMT"/>
          <w:b/>
          <w:i/>
          <w:w w:val="105"/>
          <w:sz w:val="19"/>
        </w:rPr>
        <w:t>programs</w:t>
      </w:r>
      <w:r>
        <w:rPr>
          <w:rFonts w:ascii="TimesNewRomanPS-BoldItalicMT" w:hAnsi="TimesNewRomanPS-BoldItalicMT"/>
          <w:b/>
          <w:i/>
          <w:spacing w:val="-4"/>
          <w:w w:val="105"/>
          <w:sz w:val="19"/>
        </w:rPr>
        <w:t> </w:t>
      </w:r>
      <w:r>
        <w:rPr>
          <w:rFonts w:ascii="TimesNewRomanPS-BoldItalicMT" w:hAnsi="TimesNewRomanPS-BoldItalicMT"/>
          <w:b/>
          <w:i/>
          <w:w w:val="105"/>
          <w:sz w:val="19"/>
        </w:rPr>
        <w:t>of</w:t>
      </w:r>
      <w:r>
        <w:rPr>
          <w:rFonts w:ascii="TimesNewRomanPS-BoldItalicMT" w:hAnsi="TimesNewRomanPS-BoldItalicMT"/>
          <w:b/>
          <w:i/>
          <w:spacing w:val="-4"/>
          <w:w w:val="105"/>
          <w:sz w:val="19"/>
        </w:rPr>
        <w:t> </w:t>
      </w:r>
      <w:r>
        <w:rPr>
          <w:rFonts w:ascii="TimesNewRomanPS-BoldItalicMT" w:hAnsi="TimesNewRomanPS-BoldItalicMT"/>
          <w:b/>
          <w:i/>
          <w:w w:val="105"/>
          <w:sz w:val="19"/>
        </w:rPr>
        <w:t>study</w:t>
      </w:r>
      <w:r>
        <w:rPr>
          <w:rFonts w:ascii="TimesNewRomanPS-BoldItalicMT" w:hAnsi="TimesNewRomanPS-BoldItalicMT"/>
          <w:b/>
          <w:i/>
          <w:spacing w:val="-5"/>
          <w:w w:val="105"/>
          <w:sz w:val="19"/>
        </w:rPr>
        <w:t> </w:t>
      </w:r>
      <w:r>
        <w:rPr>
          <w:rFonts w:ascii="TimesNewRomanPS-BoldItalicMT" w:hAnsi="TimesNewRomanPS-BoldItalicMT"/>
          <w:b/>
          <w:i/>
          <w:w w:val="105"/>
          <w:sz w:val="19"/>
        </w:rPr>
        <w:t>for</w:t>
      </w:r>
      <w:r>
        <w:rPr>
          <w:rFonts w:ascii="TimesNewRomanPS-BoldItalicMT" w:hAnsi="TimesNewRomanPS-BoldItalicMT"/>
          <w:b/>
          <w:i/>
          <w:spacing w:val="-4"/>
          <w:w w:val="105"/>
          <w:sz w:val="19"/>
        </w:rPr>
        <w:t> </w:t>
      </w:r>
      <w:r>
        <w:rPr>
          <w:rFonts w:ascii="TimesNewRomanPS-BoldItalicMT" w:hAnsi="TimesNewRomanPS-BoldItalicMT"/>
          <w:b/>
          <w:i/>
          <w:w w:val="105"/>
          <w:sz w:val="19"/>
        </w:rPr>
        <w:t>baccalaureate</w:t>
      </w:r>
      <w:r>
        <w:rPr>
          <w:rFonts w:ascii="TimesNewRomanPS-BoldItalicMT" w:hAnsi="TimesNewRomanPS-BoldItalicMT"/>
          <w:b/>
          <w:i/>
          <w:spacing w:val="-4"/>
          <w:w w:val="105"/>
          <w:sz w:val="19"/>
        </w:rPr>
        <w:t> </w:t>
      </w:r>
      <w:r>
        <w:rPr>
          <w:rFonts w:ascii="TimesNewRomanPS-BoldItalicMT" w:hAnsi="TimesNewRomanPS-BoldItalicMT"/>
          <w:b/>
          <w:i/>
          <w:w w:val="105"/>
          <w:sz w:val="19"/>
        </w:rPr>
        <w:t>degrees</w:t>
      </w:r>
      <w:r>
        <w:rPr>
          <w:rFonts w:ascii="TimesNewRomanPS-BoldItalicMT" w:hAnsi="TimesNewRomanPS-BoldItalicMT"/>
          <w:b/>
          <w:i/>
          <w:spacing w:val="-4"/>
          <w:w w:val="105"/>
          <w:sz w:val="19"/>
        </w:rPr>
        <w:t> </w:t>
      </w:r>
      <w:r>
        <w:rPr>
          <w:rFonts w:ascii="TimesNewRomanPS-BoldItalicMT" w:hAnsi="TimesNewRomanPS-BoldItalicMT"/>
          <w:b/>
          <w:i/>
          <w:w w:val="105"/>
          <w:sz w:val="19"/>
        </w:rPr>
        <w:t>at</w:t>
      </w:r>
      <w:r>
        <w:rPr>
          <w:rFonts w:ascii="TimesNewRomanPS-BoldItalicMT" w:hAnsi="TimesNewRomanPS-BoldItalicMT"/>
          <w:b/>
          <w:i/>
          <w:spacing w:val="-5"/>
          <w:w w:val="105"/>
          <w:sz w:val="19"/>
        </w:rPr>
        <w:t> </w:t>
      </w:r>
      <w:r>
        <w:rPr>
          <w:rFonts w:ascii="TimesNewRomanPS-BoldItalicMT" w:hAnsi="TimesNewRomanPS-BoldItalicMT"/>
          <w:b/>
          <w:i/>
          <w:w w:val="105"/>
          <w:sz w:val="19"/>
        </w:rPr>
        <w:t>Alabama</w:t>
      </w:r>
      <w:r>
        <w:rPr>
          <w:rFonts w:ascii="TimesNewRomanPS-BoldItalicMT" w:hAnsi="TimesNewRomanPS-BoldItalicMT"/>
          <w:b/>
          <w:i/>
          <w:spacing w:val="-3"/>
          <w:w w:val="105"/>
          <w:sz w:val="19"/>
        </w:rPr>
        <w:t> </w:t>
      </w:r>
      <w:r>
        <w:rPr>
          <w:rFonts w:ascii="TimesNewRomanPS-BoldItalicMT" w:hAnsi="TimesNewRomanPS-BoldItalicMT"/>
          <w:b/>
          <w:i/>
          <w:w w:val="105"/>
          <w:sz w:val="19"/>
        </w:rPr>
        <w:t>public</w:t>
      </w:r>
      <w:r>
        <w:rPr>
          <w:rFonts w:ascii="TimesNewRomanPS-BoldItalicMT" w:hAnsi="TimesNewRomanPS-BoldItalicMT"/>
          <w:b/>
          <w:i/>
          <w:spacing w:val="-4"/>
          <w:w w:val="105"/>
          <w:sz w:val="19"/>
        </w:rPr>
        <w:t> </w:t>
      </w:r>
      <w:r>
        <w:rPr>
          <w:rFonts w:ascii="TimesNewRomanPS-BoldItalicMT" w:hAnsi="TimesNewRomanPS-BoldItalicMT"/>
          <w:b/>
          <w:i/>
          <w:w w:val="105"/>
          <w:sz w:val="19"/>
        </w:rPr>
        <w:t>and</w:t>
      </w:r>
      <w:r>
        <w:rPr>
          <w:rFonts w:ascii="TimesNewRomanPS-BoldItalicMT" w:hAnsi="TimesNewRomanPS-BoldItalicMT"/>
          <w:b/>
          <w:i/>
          <w:spacing w:val="-4"/>
          <w:w w:val="105"/>
          <w:sz w:val="19"/>
        </w:rPr>
        <w:t> </w:t>
      </w:r>
      <w:r>
        <w:rPr>
          <w:rFonts w:ascii="TimesNewRomanPS-BoldItalicMT" w:hAnsi="TimesNewRomanPS-BoldItalicMT"/>
          <w:b/>
          <w:i/>
          <w:w w:val="105"/>
          <w:sz w:val="19"/>
        </w:rPr>
        <w:t>private</w:t>
      </w:r>
      <w:r>
        <w:rPr>
          <w:rFonts w:ascii="TimesNewRomanPS-BoldItalicMT" w:hAnsi="TimesNewRomanPS-BoldItalicMT"/>
          <w:b/>
          <w:i/>
          <w:spacing w:val="-4"/>
          <w:w w:val="105"/>
          <w:sz w:val="19"/>
        </w:rPr>
        <w:t> </w:t>
      </w:r>
      <w:r>
        <w:rPr>
          <w:rFonts w:ascii="TimesNewRomanPS-BoldItalicMT" w:hAnsi="TimesNewRomanPS-BoldItalicMT"/>
          <w:b/>
          <w:i/>
          <w:w w:val="105"/>
          <w:sz w:val="19"/>
        </w:rPr>
        <w:t>universities</w:t>
      </w:r>
      <w:r>
        <w:rPr>
          <w:rFonts w:ascii="TimesNewRomanPS-BoldItalicMT" w:hAnsi="TimesNewRomanPS-BoldItalicMT"/>
          <w:b/>
          <w:i/>
          <w:spacing w:val="-4"/>
          <w:w w:val="105"/>
          <w:sz w:val="19"/>
        </w:rPr>
        <w:t> </w:t>
      </w:r>
      <w:r>
        <w:rPr>
          <w:rFonts w:ascii="TimesNewRomanPS-BoldItalicMT" w:hAnsi="TimesNewRomanPS-BoldItalicMT"/>
          <w:b/>
          <w:i/>
          <w:w w:val="105"/>
          <w:sz w:val="19"/>
        </w:rPr>
        <w:t>range</w:t>
      </w:r>
      <w:r>
        <w:rPr>
          <w:rFonts w:ascii="TimesNewRomanPS-BoldItalicMT" w:hAnsi="TimesNewRomanPS-BoldItalicMT"/>
          <w:b/>
          <w:i/>
          <w:spacing w:val="-4"/>
          <w:w w:val="105"/>
          <w:sz w:val="19"/>
        </w:rPr>
        <w:t> </w:t>
      </w:r>
      <w:r>
        <w:rPr>
          <w:rFonts w:ascii="TimesNewRomanPS-BoldItalicMT" w:hAnsi="TimesNewRomanPS-BoldItalicMT"/>
          <w:b/>
          <w:i/>
          <w:w w:val="105"/>
          <w:sz w:val="19"/>
        </w:rPr>
        <w:t>from 120 to 128 semester credit hours in length. Colleges are only authorized to provide 50 percent of that total (60-64, depending on the total hours allocated for the bachelor’s</w:t>
      </w:r>
      <w:r>
        <w:rPr>
          <w:rFonts w:ascii="TimesNewRomanPS-BoldItalicMT" w:hAnsi="TimesNewRomanPS-BoldItalicMT"/>
          <w:b/>
          <w:i/>
          <w:spacing w:val="5"/>
          <w:w w:val="105"/>
          <w:sz w:val="19"/>
        </w:rPr>
        <w:t> </w:t>
      </w:r>
      <w:r>
        <w:rPr>
          <w:rFonts w:ascii="TimesNewRomanPS-BoldItalicMT" w:hAnsi="TimesNewRomanPS-BoldItalicMT"/>
          <w:b/>
          <w:i/>
          <w:w w:val="105"/>
          <w:sz w:val="19"/>
        </w:rPr>
        <w:t>degree).</w:t>
      </w:r>
    </w:p>
    <w:p>
      <w:pPr>
        <w:spacing w:after="0" w:line="252" w:lineRule="auto"/>
        <w:jc w:val="both"/>
        <w:rPr>
          <w:rFonts w:ascii="TimesNewRomanPS-BoldItalicMT" w:hAnsi="TimesNewRomanPS-BoldItalicMT"/>
          <w:sz w:val="19"/>
        </w:rPr>
        <w:sectPr>
          <w:pgSz w:w="12240" w:h="15840"/>
          <w:pgMar w:header="0" w:footer="973" w:top="1100" w:bottom="1240" w:left="960" w:right="720"/>
        </w:sectPr>
      </w:pPr>
    </w:p>
    <w:tbl>
      <w:tblPr>
        <w:tblW w:w="0" w:type="auto"/>
        <w:jc w:val="left"/>
        <w:tblInd w:w="3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947"/>
        <w:gridCol w:w="1478"/>
        <w:gridCol w:w="4233"/>
        <w:gridCol w:w="921"/>
      </w:tblGrid>
      <w:tr>
        <w:trPr>
          <w:trHeight w:val="369" w:hRule="atLeast"/>
        </w:trPr>
        <w:tc>
          <w:tcPr>
            <w:tcW w:w="9579" w:type="dxa"/>
            <w:gridSpan w:val="4"/>
            <w:tcBorders>
              <w:top w:val="nil"/>
              <w:left w:val="nil"/>
              <w:right w:val="nil"/>
            </w:tcBorders>
            <w:shd w:val="clear" w:color="auto" w:fill="000000"/>
          </w:tcPr>
          <w:p>
            <w:pPr>
              <w:pStyle w:val="TableParagraph"/>
              <w:spacing w:before="49"/>
              <w:ind w:left="2578" w:right="2567"/>
              <w:jc w:val="center"/>
              <w:rPr>
                <w:b/>
                <w:sz w:val="24"/>
              </w:rPr>
            </w:pPr>
            <w:r>
              <w:rPr>
                <w:b/>
                <w:color w:val="FFFFFF"/>
                <w:sz w:val="24"/>
              </w:rPr>
              <w:t>Associate in Applied Science (AAS) Degree</w:t>
            </w:r>
          </w:p>
        </w:tc>
      </w:tr>
      <w:tr>
        <w:trPr>
          <w:trHeight w:val="556" w:hRule="atLeast"/>
        </w:trPr>
        <w:tc>
          <w:tcPr>
            <w:tcW w:w="2947" w:type="dxa"/>
            <w:tcBorders>
              <w:left w:val="nil"/>
              <w:bottom w:val="nil"/>
              <w:right w:val="nil"/>
            </w:tcBorders>
            <w:shd w:val="clear" w:color="auto" w:fill="000000"/>
          </w:tcPr>
          <w:p>
            <w:pPr>
              <w:pStyle w:val="TableParagraph"/>
              <w:spacing w:before="135"/>
              <w:ind w:left="502"/>
              <w:rPr>
                <w:b/>
                <w:sz w:val="24"/>
              </w:rPr>
            </w:pPr>
            <w:r>
              <w:rPr>
                <w:b/>
                <w:color w:val="FFFFFF"/>
                <w:sz w:val="24"/>
              </w:rPr>
              <w:t>Award Description</w:t>
            </w:r>
          </w:p>
        </w:tc>
        <w:tc>
          <w:tcPr>
            <w:tcW w:w="5711" w:type="dxa"/>
            <w:gridSpan w:val="2"/>
            <w:tcBorders>
              <w:left w:val="nil"/>
              <w:bottom w:val="nil"/>
              <w:right w:val="nil"/>
            </w:tcBorders>
            <w:shd w:val="clear" w:color="auto" w:fill="000000"/>
          </w:tcPr>
          <w:p>
            <w:pPr>
              <w:pStyle w:val="TableParagraph"/>
              <w:spacing w:before="135"/>
              <w:ind w:left="1310"/>
              <w:rPr>
                <w:b/>
                <w:sz w:val="24"/>
              </w:rPr>
            </w:pPr>
            <w:r>
              <w:rPr>
                <w:b/>
                <w:color w:val="FFFFFF"/>
                <w:sz w:val="24"/>
              </w:rPr>
              <w:t>Degree Requirements by Area</w:t>
            </w:r>
          </w:p>
        </w:tc>
        <w:tc>
          <w:tcPr>
            <w:tcW w:w="921" w:type="dxa"/>
            <w:tcBorders>
              <w:left w:val="nil"/>
              <w:bottom w:val="nil"/>
              <w:right w:val="nil"/>
            </w:tcBorders>
            <w:shd w:val="clear" w:color="auto" w:fill="000000"/>
          </w:tcPr>
          <w:p>
            <w:pPr>
              <w:pStyle w:val="TableParagraph"/>
              <w:spacing w:line="273" w:lineRule="exact"/>
              <w:ind w:left="133"/>
              <w:rPr>
                <w:b/>
                <w:sz w:val="24"/>
              </w:rPr>
            </w:pPr>
            <w:r>
              <w:rPr>
                <w:b/>
                <w:color w:val="FFFFFF"/>
                <w:sz w:val="24"/>
              </w:rPr>
              <w:t>Credit</w:t>
            </w:r>
          </w:p>
          <w:p>
            <w:pPr>
              <w:pStyle w:val="TableParagraph"/>
              <w:spacing w:line="261" w:lineRule="exact" w:before="2"/>
              <w:ind w:left="146"/>
              <w:rPr>
                <w:b/>
                <w:sz w:val="24"/>
              </w:rPr>
            </w:pPr>
            <w:r>
              <w:rPr>
                <w:b/>
                <w:color w:val="FFFFFF"/>
                <w:sz w:val="24"/>
              </w:rPr>
              <w:t>Hours</w:t>
            </w:r>
          </w:p>
        </w:tc>
      </w:tr>
      <w:tr>
        <w:trPr>
          <w:trHeight w:val="273" w:hRule="atLeast"/>
        </w:trPr>
        <w:tc>
          <w:tcPr>
            <w:tcW w:w="2947" w:type="dxa"/>
            <w:vMerge w:val="restart"/>
            <w:tcBorders>
              <w:top w:val="nil"/>
              <w:left w:val="single" w:sz="4" w:space="0" w:color="000000"/>
              <w:bottom w:val="single" w:sz="4" w:space="0" w:color="000000"/>
              <w:right w:val="single" w:sz="4" w:space="0" w:color="000000"/>
            </w:tcBorders>
          </w:tcPr>
          <w:p>
            <w:pPr>
              <w:pStyle w:val="TableParagraph"/>
              <w:ind w:left="110" w:right="132"/>
              <w:rPr>
                <w:sz w:val="24"/>
              </w:rPr>
            </w:pPr>
            <w:r>
              <w:rPr>
                <w:sz w:val="24"/>
              </w:rPr>
              <w:t>Designed for students planning to specialize in technical, business, semi- professional, and supervisory fields that are career-oriented. Portions of this degree may, in selected</w:t>
            </w:r>
          </w:p>
          <w:p>
            <w:pPr>
              <w:pStyle w:val="TableParagraph"/>
              <w:spacing w:line="274" w:lineRule="exact"/>
              <w:ind w:left="110" w:right="361"/>
              <w:rPr>
                <w:sz w:val="24"/>
              </w:rPr>
            </w:pPr>
            <w:r>
              <w:rPr>
                <w:sz w:val="24"/>
              </w:rPr>
              <w:t>fields, transfer to a senior institution.</w:t>
            </w:r>
          </w:p>
        </w:tc>
        <w:tc>
          <w:tcPr>
            <w:tcW w:w="1478"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74"/>
              <w:jc w:val="right"/>
              <w:rPr>
                <w:sz w:val="24"/>
              </w:rPr>
            </w:pPr>
            <w:r>
              <w:rPr>
                <w:sz w:val="24"/>
              </w:rPr>
              <w:t>Area I</w:t>
            </w:r>
          </w:p>
        </w:tc>
        <w:tc>
          <w:tcPr>
            <w:tcW w:w="4233"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6"/>
              <w:rPr>
                <w:sz w:val="24"/>
              </w:rPr>
            </w:pPr>
            <w:r>
              <w:rPr>
                <w:sz w:val="24"/>
              </w:rPr>
              <w:t>Written Composition I and II</w:t>
            </w:r>
          </w:p>
        </w:tc>
        <w:tc>
          <w:tcPr>
            <w:tcW w:w="921" w:type="dxa"/>
            <w:tcBorders>
              <w:top w:val="nil"/>
              <w:left w:val="single" w:sz="4" w:space="0" w:color="000000"/>
              <w:bottom w:val="single" w:sz="4" w:space="0" w:color="000000"/>
              <w:right w:val="single" w:sz="4" w:space="0" w:color="000000"/>
            </w:tcBorders>
          </w:tcPr>
          <w:p>
            <w:pPr>
              <w:pStyle w:val="TableParagraph"/>
              <w:spacing w:line="253" w:lineRule="exact"/>
              <w:ind w:right="76"/>
              <w:jc w:val="right"/>
              <w:rPr>
                <w:sz w:val="24"/>
              </w:rPr>
            </w:pPr>
            <w:r>
              <w:rPr>
                <w:sz w:val="24"/>
              </w:rPr>
              <w:t>3 – 6</w:t>
            </w:r>
          </w:p>
        </w:tc>
      </w:tr>
      <w:tr>
        <w:trPr>
          <w:trHeight w:val="273" w:hRule="atLeast"/>
        </w:trPr>
        <w:tc>
          <w:tcPr>
            <w:tcW w:w="2947" w:type="dxa"/>
            <w:vMerge/>
            <w:tcBorders>
              <w:top w:val="nil"/>
              <w:left w:val="single" w:sz="4" w:space="0" w:color="000000"/>
              <w:bottom w:val="single" w:sz="4" w:space="0" w:color="000000"/>
              <w:right w:val="single" w:sz="4" w:space="0" w:color="000000"/>
            </w:tcBorders>
          </w:tcPr>
          <w:p>
            <w:pPr>
              <w:rPr>
                <w:sz w:val="2"/>
                <w:szCs w:val="2"/>
              </w:rPr>
            </w:pPr>
          </w:p>
        </w:tc>
        <w:tc>
          <w:tcPr>
            <w:tcW w:w="1478"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74"/>
              <w:jc w:val="right"/>
              <w:rPr>
                <w:sz w:val="24"/>
              </w:rPr>
            </w:pPr>
            <w:r>
              <w:rPr>
                <w:sz w:val="24"/>
              </w:rPr>
              <w:t>Area II</w:t>
            </w:r>
          </w:p>
        </w:tc>
        <w:tc>
          <w:tcPr>
            <w:tcW w:w="4233"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6"/>
              <w:rPr>
                <w:sz w:val="24"/>
              </w:rPr>
            </w:pPr>
            <w:r>
              <w:rPr>
                <w:sz w:val="24"/>
              </w:rPr>
              <w:t>Humanities and Fine Arts</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76"/>
              <w:jc w:val="right"/>
              <w:rPr>
                <w:sz w:val="24"/>
              </w:rPr>
            </w:pPr>
            <w:r>
              <w:rPr>
                <w:sz w:val="24"/>
              </w:rPr>
              <w:t>3 – 6</w:t>
            </w:r>
          </w:p>
        </w:tc>
      </w:tr>
      <w:tr>
        <w:trPr>
          <w:trHeight w:val="277" w:hRule="atLeast"/>
        </w:trPr>
        <w:tc>
          <w:tcPr>
            <w:tcW w:w="2947" w:type="dxa"/>
            <w:vMerge/>
            <w:tcBorders>
              <w:top w:val="nil"/>
              <w:left w:val="single" w:sz="4" w:space="0" w:color="000000"/>
              <w:bottom w:val="single" w:sz="4" w:space="0" w:color="000000"/>
              <w:right w:val="single" w:sz="4" w:space="0" w:color="000000"/>
            </w:tcBorders>
          </w:tcPr>
          <w:p>
            <w:pPr>
              <w:rPr>
                <w:sz w:val="2"/>
                <w:szCs w:val="2"/>
              </w:rPr>
            </w:pPr>
          </w:p>
        </w:tc>
        <w:tc>
          <w:tcPr>
            <w:tcW w:w="147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74"/>
              <w:jc w:val="right"/>
              <w:rPr>
                <w:sz w:val="24"/>
              </w:rPr>
            </w:pPr>
            <w:r>
              <w:rPr>
                <w:sz w:val="24"/>
              </w:rPr>
              <w:t>Area III</w:t>
            </w:r>
          </w:p>
        </w:tc>
        <w:tc>
          <w:tcPr>
            <w:tcW w:w="4233"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06"/>
              <w:rPr>
                <w:sz w:val="24"/>
              </w:rPr>
            </w:pPr>
            <w:r>
              <w:rPr>
                <w:sz w:val="24"/>
              </w:rPr>
              <w:t>Natural Science and Mathematics</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76"/>
              <w:jc w:val="right"/>
              <w:rPr>
                <w:sz w:val="24"/>
              </w:rPr>
            </w:pPr>
            <w:r>
              <w:rPr>
                <w:sz w:val="24"/>
              </w:rPr>
              <w:t>6 – 11</w:t>
            </w:r>
          </w:p>
        </w:tc>
      </w:tr>
      <w:tr>
        <w:trPr>
          <w:trHeight w:val="273" w:hRule="atLeast"/>
        </w:trPr>
        <w:tc>
          <w:tcPr>
            <w:tcW w:w="2947" w:type="dxa"/>
            <w:vMerge/>
            <w:tcBorders>
              <w:top w:val="nil"/>
              <w:left w:val="single" w:sz="4" w:space="0" w:color="000000"/>
              <w:bottom w:val="single" w:sz="4" w:space="0" w:color="000000"/>
              <w:right w:val="single" w:sz="4" w:space="0" w:color="000000"/>
            </w:tcBorders>
          </w:tcPr>
          <w:p>
            <w:pPr>
              <w:rPr>
                <w:sz w:val="2"/>
                <w:szCs w:val="2"/>
              </w:rPr>
            </w:pPr>
          </w:p>
        </w:tc>
        <w:tc>
          <w:tcPr>
            <w:tcW w:w="1478"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74"/>
              <w:jc w:val="right"/>
              <w:rPr>
                <w:sz w:val="24"/>
              </w:rPr>
            </w:pPr>
            <w:r>
              <w:rPr>
                <w:sz w:val="24"/>
              </w:rPr>
              <w:t>Area IV</w:t>
            </w:r>
          </w:p>
        </w:tc>
        <w:tc>
          <w:tcPr>
            <w:tcW w:w="4233"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6"/>
              <w:rPr>
                <w:sz w:val="24"/>
              </w:rPr>
            </w:pPr>
            <w:r>
              <w:rPr>
                <w:sz w:val="24"/>
              </w:rPr>
              <w:t>History, Social, and Behavioral Sciences</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76"/>
              <w:jc w:val="right"/>
              <w:rPr>
                <w:sz w:val="24"/>
              </w:rPr>
            </w:pPr>
            <w:r>
              <w:rPr>
                <w:sz w:val="24"/>
              </w:rPr>
              <w:t>3 – 6</w:t>
            </w:r>
          </w:p>
        </w:tc>
      </w:tr>
      <w:tr>
        <w:trPr>
          <w:trHeight w:val="277" w:hRule="atLeast"/>
        </w:trPr>
        <w:tc>
          <w:tcPr>
            <w:tcW w:w="2947" w:type="dxa"/>
            <w:vMerge/>
            <w:tcBorders>
              <w:top w:val="nil"/>
              <w:left w:val="single" w:sz="4" w:space="0" w:color="000000"/>
              <w:bottom w:val="single" w:sz="4" w:space="0" w:color="000000"/>
              <w:right w:val="single" w:sz="4" w:space="0" w:color="000000"/>
            </w:tcBorders>
          </w:tcPr>
          <w:p>
            <w:pPr>
              <w:rPr>
                <w:sz w:val="2"/>
                <w:szCs w:val="2"/>
              </w:rPr>
            </w:pPr>
          </w:p>
        </w:tc>
        <w:tc>
          <w:tcPr>
            <w:tcW w:w="147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74"/>
              <w:jc w:val="right"/>
              <w:rPr>
                <w:b/>
                <w:sz w:val="24"/>
              </w:rPr>
            </w:pPr>
            <w:r>
              <w:rPr>
                <w:b/>
                <w:sz w:val="24"/>
              </w:rPr>
              <w:t>Areas I – IV</w:t>
            </w:r>
          </w:p>
        </w:tc>
        <w:tc>
          <w:tcPr>
            <w:tcW w:w="4233"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06"/>
              <w:rPr>
                <w:b/>
                <w:sz w:val="24"/>
              </w:rPr>
            </w:pPr>
            <w:r>
              <w:rPr>
                <w:b/>
                <w:sz w:val="24"/>
              </w:rPr>
              <w:t>General Education Requirements</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76"/>
              <w:jc w:val="right"/>
              <w:rPr>
                <w:b/>
                <w:sz w:val="24"/>
              </w:rPr>
            </w:pPr>
            <w:r>
              <w:rPr>
                <w:b/>
                <w:sz w:val="24"/>
              </w:rPr>
              <w:t>15 – 29</w:t>
            </w:r>
          </w:p>
        </w:tc>
      </w:tr>
      <w:tr>
        <w:trPr>
          <w:trHeight w:val="551" w:hRule="atLeast"/>
        </w:trPr>
        <w:tc>
          <w:tcPr>
            <w:tcW w:w="2947" w:type="dxa"/>
            <w:vMerge/>
            <w:tcBorders>
              <w:top w:val="nil"/>
              <w:left w:val="single" w:sz="4" w:space="0" w:color="000000"/>
              <w:bottom w:val="single" w:sz="4" w:space="0" w:color="000000"/>
              <w:right w:val="single" w:sz="4" w:space="0" w:color="000000"/>
            </w:tcBorders>
          </w:tcPr>
          <w:p>
            <w:pPr>
              <w:rPr>
                <w:sz w:val="2"/>
                <w:szCs w:val="2"/>
              </w:rPr>
            </w:pPr>
          </w:p>
        </w:tc>
        <w:tc>
          <w:tcPr>
            <w:tcW w:w="1478" w:type="dxa"/>
            <w:tcBorders>
              <w:top w:val="single" w:sz="4" w:space="0" w:color="000000"/>
              <w:left w:val="single" w:sz="4" w:space="0" w:color="000000"/>
              <w:bottom w:val="single" w:sz="4" w:space="0" w:color="000000"/>
              <w:right w:val="single" w:sz="4" w:space="0" w:color="000000"/>
            </w:tcBorders>
          </w:tcPr>
          <w:p>
            <w:pPr>
              <w:pStyle w:val="TableParagraph"/>
              <w:spacing w:before="135"/>
              <w:ind w:right="74"/>
              <w:jc w:val="right"/>
              <w:rPr>
                <w:sz w:val="24"/>
              </w:rPr>
            </w:pPr>
            <w:r>
              <w:rPr>
                <w:sz w:val="24"/>
              </w:rPr>
              <w:t>Area V</w:t>
            </w:r>
          </w:p>
        </w:tc>
        <w:tc>
          <w:tcPr>
            <w:tcW w:w="4233"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06"/>
              <w:rPr>
                <w:sz w:val="24"/>
              </w:rPr>
            </w:pPr>
            <w:r>
              <w:rPr>
                <w:sz w:val="24"/>
              </w:rPr>
              <w:t>Technical Core, Technical Concentration,</w:t>
            </w:r>
          </w:p>
          <w:p>
            <w:pPr>
              <w:pStyle w:val="TableParagraph"/>
              <w:spacing w:line="257" w:lineRule="exact" w:before="2"/>
              <w:ind w:left="106"/>
              <w:rPr>
                <w:sz w:val="24"/>
              </w:rPr>
            </w:pPr>
            <w:r>
              <w:rPr>
                <w:sz w:val="24"/>
              </w:rPr>
              <w:t>and Electives</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5"/>
              <w:ind w:right="76"/>
              <w:jc w:val="right"/>
              <w:rPr>
                <w:sz w:val="24"/>
              </w:rPr>
            </w:pPr>
            <w:r>
              <w:rPr>
                <w:sz w:val="24"/>
              </w:rPr>
              <w:t>31 – 61</w:t>
            </w:r>
          </w:p>
        </w:tc>
      </w:tr>
      <w:tr>
        <w:trPr>
          <w:trHeight w:val="493" w:hRule="atLeast"/>
        </w:trPr>
        <w:tc>
          <w:tcPr>
            <w:tcW w:w="2947" w:type="dxa"/>
            <w:vMerge/>
            <w:tcBorders>
              <w:top w:val="nil"/>
              <w:left w:val="single" w:sz="4" w:space="0" w:color="000000"/>
              <w:bottom w:val="single" w:sz="4" w:space="0" w:color="000000"/>
              <w:right w:val="single" w:sz="4" w:space="0" w:color="000000"/>
            </w:tcBorders>
          </w:tcPr>
          <w:p>
            <w:pPr>
              <w:rPr>
                <w:sz w:val="2"/>
                <w:szCs w:val="2"/>
              </w:rPr>
            </w:pPr>
          </w:p>
        </w:tc>
        <w:tc>
          <w:tcPr>
            <w:tcW w:w="1478" w:type="dxa"/>
            <w:tcBorders>
              <w:top w:val="single" w:sz="4" w:space="0" w:color="000000"/>
              <w:left w:val="single" w:sz="4" w:space="0" w:color="000000"/>
              <w:bottom w:val="single" w:sz="4" w:space="0" w:color="000000"/>
              <w:right w:val="single" w:sz="4" w:space="0" w:color="000000"/>
            </w:tcBorders>
          </w:tcPr>
          <w:p>
            <w:pPr>
              <w:pStyle w:val="TableParagraph"/>
              <w:spacing w:before="107"/>
              <w:ind w:right="74"/>
              <w:jc w:val="right"/>
              <w:rPr>
                <w:b/>
                <w:sz w:val="24"/>
              </w:rPr>
            </w:pPr>
            <w:r>
              <w:rPr>
                <w:b/>
                <w:sz w:val="24"/>
              </w:rPr>
              <w:t>Areas I – V</w:t>
            </w:r>
          </w:p>
        </w:tc>
        <w:tc>
          <w:tcPr>
            <w:tcW w:w="4233" w:type="dxa"/>
            <w:tcBorders>
              <w:top w:val="single" w:sz="4" w:space="0" w:color="000000"/>
              <w:left w:val="single" w:sz="4" w:space="0" w:color="000000"/>
              <w:bottom w:val="single" w:sz="4" w:space="0" w:color="000000"/>
              <w:right w:val="single" w:sz="4" w:space="0" w:color="000000"/>
            </w:tcBorders>
          </w:tcPr>
          <w:p>
            <w:pPr>
              <w:pStyle w:val="TableParagraph"/>
              <w:spacing w:before="107"/>
              <w:ind w:left="106"/>
              <w:rPr>
                <w:b/>
                <w:sz w:val="24"/>
              </w:rPr>
            </w:pPr>
            <w:r>
              <w:rPr>
                <w:b/>
                <w:sz w:val="24"/>
              </w:rPr>
              <w:t>Total Hours Required</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7"/>
              <w:ind w:right="76"/>
              <w:jc w:val="right"/>
              <w:rPr>
                <w:b/>
                <w:sz w:val="24"/>
              </w:rPr>
            </w:pPr>
            <w:r>
              <w:rPr>
                <w:b/>
                <w:sz w:val="24"/>
              </w:rPr>
              <w:t>60 – 76</w:t>
            </w:r>
          </w:p>
        </w:tc>
      </w:tr>
      <w:tr>
        <w:trPr>
          <w:trHeight w:val="5879" w:hRule="atLeast"/>
        </w:trPr>
        <w:tc>
          <w:tcPr>
            <w:tcW w:w="9579" w:type="dxa"/>
            <w:gridSpan w:val="4"/>
            <w:tcBorders>
              <w:top w:val="single" w:sz="4" w:space="0" w:color="000000"/>
              <w:left w:val="single" w:sz="4" w:space="0" w:color="000000"/>
              <w:bottom w:val="single" w:sz="4" w:space="0" w:color="000000"/>
              <w:right w:val="single" w:sz="4" w:space="0" w:color="000000"/>
            </w:tcBorders>
          </w:tcPr>
          <w:p>
            <w:pPr>
              <w:pStyle w:val="TableParagraph"/>
              <w:spacing w:before="54"/>
              <w:ind w:left="148"/>
              <w:rPr>
                <w:b/>
                <w:sz w:val="24"/>
              </w:rPr>
            </w:pPr>
            <w:r>
              <w:rPr>
                <w:b/>
                <w:sz w:val="24"/>
              </w:rPr>
              <w:t>NOTES:</w:t>
            </w:r>
          </w:p>
          <w:p>
            <w:pPr>
              <w:pStyle w:val="TableParagraph"/>
              <w:spacing w:before="45"/>
              <w:ind w:left="148"/>
              <w:rPr>
                <w:b/>
                <w:sz w:val="24"/>
              </w:rPr>
            </w:pPr>
            <w:r>
              <w:rPr>
                <w:b/>
                <w:sz w:val="24"/>
              </w:rPr>
              <w:t>Area I</w:t>
            </w:r>
          </w:p>
          <w:p>
            <w:pPr>
              <w:pStyle w:val="TableParagraph"/>
              <w:spacing w:line="170" w:lineRule="auto" w:before="111"/>
              <w:ind w:left="148" w:right="96"/>
              <w:jc w:val="both"/>
              <w:rPr>
                <w:sz w:val="24"/>
              </w:rPr>
            </w:pPr>
            <w:r>
              <w:rPr>
                <w:sz w:val="24"/>
              </w:rPr>
              <w:t>Prescribed:</w:t>
            </w:r>
            <w:r>
              <w:rPr>
                <w:spacing w:val="-29"/>
                <w:sz w:val="24"/>
              </w:rPr>
              <w:t> </w:t>
            </w:r>
            <w:r>
              <w:rPr>
                <w:sz w:val="24"/>
              </w:rPr>
              <w:t>A</w:t>
            </w:r>
            <w:r>
              <w:rPr>
                <w:spacing w:val="-29"/>
                <w:sz w:val="24"/>
              </w:rPr>
              <w:t> </w:t>
            </w:r>
            <w:r>
              <w:rPr>
                <w:sz w:val="24"/>
              </w:rPr>
              <w:t>course</w:t>
            </w:r>
            <w:r>
              <w:rPr>
                <w:spacing w:val="-28"/>
                <w:sz w:val="24"/>
              </w:rPr>
              <w:t> </w:t>
            </w:r>
            <w:r>
              <w:rPr>
                <w:sz w:val="24"/>
              </w:rPr>
              <w:t>or</w:t>
            </w:r>
            <w:r>
              <w:rPr>
                <w:spacing w:val="-29"/>
                <w:sz w:val="24"/>
              </w:rPr>
              <w:t> </w:t>
            </w:r>
            <w:r>
              <w:rPr>
                <w:sz w:val="24"/>
              </w:rPr>
              <w:t>course</w:t>
            </w:r>
            <w:r>
              <w:rPr>
                <w:spacing w:val="-28"/>
                <w:sz w:val="24"/>
              </w:rPr>
              <w:t> </w:t>
            </w:r>
            <w:r>
              <w:rPr>
                <w:sz w:val="24"/>
              </w:rPr>
              <w:t>combination</w:t>
            </w:r>
            <w:r>
              <w:rPr>
                <w:spacing w:val="-29"/>
                <w:sz w:val="24"/>
              </w:rPr>
              <w:t> </w:t>
            </w:r>
            <w:r>
              <w:rPr>
                <w:sz w:val="24"/>
              </w:rPr>
              <w:t>that</w:t>
            </w:r>
            <w:r>
              <w:rPr>
                <w:spacing w:val="-28"/>
                <w:sz w:val="24"/>
              </w:rPr>
              <w:t> </w:t>
            </w:r>
            <w:r>
              <w:rPr>
                <w:sz w:val="24"/>
              </w:rPr>
              <w:t>promotes</w:t>
            </w:r>
            <w:r>
              <w:rPr>
                <w:spacing w:val="-29"/>
                <w:sz w:val="24"/>
              </w:rPr>
              <w:t> </w:t>
            </w:r>
            <w:r>
              <w:rPr>
                <w:sz w:val="24"/>
              </w:rPr>
              <w:t>effective</w:t>
            </w:r>
            <w:r>
              <w:rPr>
                <w:spacing w:val="-29"/>
                <w:sz w:val="24"/>
              </w:rPr>
              <w:t> </w:t>
            </w:r>
            <w:r>
              <w:rPr>
                <w:sz w:val="24"/>
              </w:rPr>
              <w:t>written</w:t>
            </w:r>
            <w:r>
              <w:rPr>
                <w:spacing w:val="-28"/>
                <w:sz w:val="24"/>
              </w:rPr>
              <w:t> </w:t>
            </w:r>
            <w:r>
              <w:rPr>
                <w:sz w:val="24"/>
              </w:rPr>
              <w:t>and</w:t>
            </w:r>
            <w:r>
              <w:rPr>
                <w:spacing w:val="-29"/>
                <w:sz w:val="24"/>
              </w:rPr>
              <w:t> </w:t>
            </w:r>
            <w:r>
              <w:rPr>
                <w:sz w:val="24"/>
              </w:rPr>
              <w:t>oral</w:t>
            </w:r>
            <w:r>
              <w:rPr>
                <w:spacing w:val="-28"/>
                <w:sz w:val="24"/>
              </w:rPr>
              <w:t> </w:t>
            </w:r>
            <w:r>
              <w:rPr>
                <w:sz w:val="24"/>
              </w:rPr>
              <w:t>communication skills.</w:t>
            </w:r>
          </w:p>
          <w:p>
            <w:pPr>
              <w:pStyle w:val="TableParagraph"/>
              <w:spacing w:before="4"/>
              <w:rPr>
                <w:rFonts w:ascii="TimesNewRomanPS-BoldItalicMT"/>
                <w:b/>
                <w:i/>
                <w:sz w:val="28"/>
              </w:rPr>
            </w:pPr>
          </w:p>
          <w:p>
            <w:pPr>
              <w:pStyle w:val="TableParagraph"/>
              <w:spacing w:line="172" w:lineRule="auto"/>
              <w:ind w:left="148" w:right="101"/>
              <w:jc w:val="both"/>
              <w:rPr>
                <w:i/>
                <w:sz w:val="24"/>
              </w:rPr>
            </w:pPr>
            <w:r>
              <w:rPr>
                <w:b/>
                <w:sz w:val="24"/>
              </w:rPr>
              <w:t>Area</w:t>
            </w:r>
            <w:r>
              <w:rPr>
                <w:b/>
                <w:spacing w:val="-5"/>
                <w:sz w:val="24"/>
              </w:rPr>
              <w:t> </w:t>
            </w:r>
            <w:r>
              <w:rPr>
                <w:b/>
                <w:sz w:val="24"/>
              </w:rPr>
              <w:t>II:</w:t>
            </w:r>
            <w:r>
              <w:rPr>
                <w:b/>
                <w:spacing w:val="-4"/>
                <w:sz w:val="24"/>
              </w:rPr>
              <w:t> </w:t>
            </w:r>
            <w:r>
              <w:rPr>
                <w:i/>
                <w:sz w:val="24"/>
              </w:rPr>
              <w:t>In</w:t>
            </w:r>
            <w:r>
              <w:rPr>
                <w:i/>
                <w:spacing w:val="-4"/>
                <w:sz w:val="24"/>
              </w:rPr>
              <w:t> </w:t>
            </w:r>
            <w:r>
              <w:rPr>
                <w:i/>
                <w:sz w:val="24"/>
              </w:rPr>
              <w:t>addition</w:t>
            </w:r>
            <w:r>
              <w:rPr>
                <w:i/>
                <w:spacing w:val="-4"/>
                <w:sz w:val="24"/>
              </w:rPr>
              <w:t> </w:t>
            </w:r>
            <w:r>
              <w:rPr>
                <w:i/>
                <w:sz w:val="24"/>
              </w:rPr>
              <w:t>to</w:t>
            </w:r>
            <w:r>
              <w:rPr>
                <w:i/>
                <w:spacing w:val="-5"/>
                <w:sz w:val="24"/>
              </w:rPr>
              <w:t> </w:t>
            </w:r>
            <w:r>
              <w:rPr>
                <w:i/>
                <w:sz w:val="24"/>
              </w:rPr>
              <w:t>Literature,</w:t>
            </w:r>
            <w:r>
              <w:rPr>
                <w:i/>
                <w:spacing w:val="-4"/>
                <w:sz w:val="24"/>
              </w:rPr>
              <w:t> </w:t>
            </w:r>
            <w:r>
              <w:rPr>
                <w:i/>
                <w:sz w:val="24"/>
              </w:rPr>
              <w:t>disciplines</w:t>
            </w:r>
            <w:r>
              <w:rPr>
                <w:i/>
                <w:spacing w:val="-4"/>
                <w:sz w:val="24"/>
              </w:rPr>
              <w:t> </w:t>
            </w:r>
            <w:r>
              <w:rPr>
                <w:i/>
                <w:sz w:val="24"/>
              </w:rPr>
              <w:t>include</w:t>
            </w:r>
            <w:r>
              <w:rPr>
                <w:i/>
                <w:spacing w:val="-4"/>
                <w:sz w:val="24"/>
              </w:rPr>
              <w:t> </w:t>
            </w:r>
            <w:r>
              <w:rPr>
                <w:i/>
                <w:sz w:val="24"/>
              </w:rPr>
              <w:t>but</w:t>
            </w:r>
            <w:r>
              <w:rPr>
                <w:i/>
                <w:spacing w:val="-5"/>
                <w:sz w:val="24"/>
              </w:rPr>
              <w:t> </w:t>
            </w:r>
            <w:r>
              <w:rPr>
                <w:i/>
                <w:sz w:val="24"/>
              </w:rPr>
              <w:t>are</w:t>
            </w:r>
            <w:r>
              <w:rPr>
                <w:i/>
                <w:spacing w:val="-4"/>
                <w:sz w:val="24"/>
              </w:rPr>
              <w:t> </w:t>
            </w:r>
            <w:r>
              <w:rPr>
                <w:i/>
                <w:sz w:val="24"/>
              </w:rPr>
              <w:t>not</w:t>
            </w:r>
            <w:r>
              <w:rPr>
                <w:i/>
                <w:spacing w:val="-4"/>
                <w:sz w:val="24"/>
              </w:rPr>
              <w:t> </w:t>
            </w:r>
            <w:r>
              <w:rPr>
                <w:i/>
                <w:sz w:val="24"/>
              </w:rPr>
              <w:t>limited</w:t>
            </w:r>
            <w:r>
              <w:rPr>
                <w:i/>
                <w:spacing w:val="-4"/>
                <w:sz w:val="24"/>
              </w:rPr>
              <w:t> </w:t>
            </w:r>
            <w:r>
              <w:rPr>
                <w:i/>
                <w:sz w:val="24"/>
              </w:rPr>
              <w:t>to:</w:t>
            </w:r>
            <w:r>
              <w:rPr>
                <w:i/>
                <w:spacing w:val="-5"/>
                <w:sz w:val="24"/>
              </w:rPr>
              <w:t> </w:t>
            </w:r>
            <w:r>
              <w:rPr>
                <w:i/>
                <w:sz w:val="24"/>
              </w:rPr>
              <w:t>Area/Ethnic</w:t>
            </w:r>
            <w:r>
              <w:rPr>
                <w:i/>
                <w:spacing w:val="-4"/>
                <w:sz w:val="24"/>
              </w:rPr>
              <w:t> </w:t>
            </w:r>
            <w:r>
              <w:rPr>
                <w:i/>
                <w:sz w:val="24"/>
              </w:rPr>
              <w:t>Studies, Art</w:t>
            </w:r>
            <w:r>
              <w:rPr>
                <w:i/>
                <w:spacing w:val="-7"/>
                <w:sz w:val="24"/>
              </w:rPr>
              <w:t> </w:t>
            </w:r>
            <w:r>
              <w:rPr>
                <w:i/>
                <w:sz w:val="24"/>
              </w:rPr>
              <w:t>and</w:t>
            </w:r>
            <w:r>
              <w:rPr>
                <w:i/>
                <w:spacing w:val="-7"/>
                <w:sz w:val="24"/>
              </w:rPr>
              <w:t> </w:t>
            </w:r>
            <w:r>
              <w:rPr>
                <w:i/>
                <w:sz w:val="24"/>
              </w:rPr>
              <w:t>Art</w:t>
            </w:r>
            <w:r>
              <w:rPr>
                <w:i/>
                <w:spacing w:val="-7"/>
                <w:sz w:val="24"/>
              </w:rPr>
              <w:t> </w:t>
            </w:r>
            <w:r>
              <w:rPr>
                <w:i/>
                <w:sz w:val="24"/>
              </w:rPr>
              <w:t>History,</w:t>
            </w:r>
            <w:r>
              <w:rPr>
                <w:i/>
                <w:spacing w:val="-7"/>
                <w:sz w:val="24"/>
              </w:rPr>
              <w:t> </w:t>
            </w:r>
            <w:r>
              <w:rPr>
                <w:i/>
                <w:sz w:val="24"/>
              </w:rPr>
              <w:t>Foreign</w:t>
            </w:r>
            <w:r>
              <w:rPr>
                <w:i/>
                <w:spacing w:val="-7"/>
                <w:sz w:val="24"/>
              </w:rPr>
              <w:t> </w:t>
            </w:r>
            <w:r>
              <w:rPr>
                <w:i/>
                <w:sz w:val="24"/>
              </w:rPr>
              <w:t>Languages,</w:t>
            </w:r>
            <w:r>
              <w:rPr>
                <w:i/>
                <w:spacing w:val="-6"/>
                <w:sz w:val="24"/>
              </w:rPr>
              <w:t> </w:t>
            </w:r>
            <w:r>
              <w:rPr>
                <w:i/>
                <w:sz w:val="24"/>
              </w:rPr>
              <w:t>Music</w:t>
            </w:r>
            <w:r>
              <w:rPr>
                <w:i/>
                <w:spacing w:val="-7"/>
                <w:sz w:val="24"/>
              </w:rPr>
              <w:t> </w:t>
            </w:r>
            <w:r>
              <w:rPr>
                <w:i/>
                <w:sz w:val="24"/>
              </w:rPr>
              <w:t>and</w:t>
            </w:r>
            <w:r>
              <w:rPr>
                <w:i/>
                <w:spacing w:val="-7"/>
                <w:sz w:val="24"/>
              </w:rPr>
              <w:t> </w:t>
            </w:r>
            <w:r>
              <w:rPr>
                <w:i/>
                <w:sz w:val="24"/>
              </w:rPr>
              <w:t>Music</w:t>
            </w:r>
            <w:r>
              <w:rPr>
                <w:i/>
                <w:spacing w:val="-7"/>
                <w:sz w:val="24"/>
              </w:rPr>
              <w:t> </w:t>
            </w:r>
            <w:r>
              <w:rPr>
                <w:i/>
                <w:sz w:val="24"/>
              </w:rPr>
              <w:t>History,</w:t>
            </w:r>
            <w:r>
              <w:rPr>
                <w:i/>
                <w:spacing w:val="-7"/>
                <w:sz w:val="24"/>
              </w:rPr>
              <w:t> </w:t>
            </w:r>
            <w:r>
              <w:rPr>
                <w:i/>
                <w:sz w:val="24"/>
              </w:rPr>
              <w:t>Philosophy,</w:t>
            </w:r>
            <w:r>
              <w:rPr>
                <w:i/>
                <w:spacing w:val="-6"/>
                <w:sz w:val="24"/>
              </w:rPr>
              <w:t> </w:t>
            </w:r>
            <w:r>
              <w:rPr>
                <w:i/>
                <w:sz w:val="24"/>
              </w:rPr>
              <w:t>Ethics,</w:t>
            </w:r>
            <w:r>
              <w:rPr>
                <w:i/>
                <w:spacing w:val="-7"/>
                <w:sz w:val="24"/>
              </w:rPr>
              <w:t> </w:t>
            </w:r>
            <w:r>
              <w:rPr>
                <w:i/>
                <w:sz w:val="24"/>
              </w:rPr>
              <w:t>Religious Studies, Theater and</w:t>
            </w:r>
            <w:r>
              <w:rPr>
                <w:i/>
                <w:spacing w:val="-1"/>
                <w:sz w:val="24"/>
              </w:rPr>
              <w:t> </w:t>
            </w:r>
            <w:r>
              <w:rPr>
                <w:i/>
                <w:sz w:val="24"/>
              </w:rPr>
              <w:t>Dance.</w:t>
            </w:r>
          </w:p>
          <w:p>
            <w:pPr>
              <w:pStyle w:val="TableParagraph"/>
              <w:spacing w:line="175" w:lineRule="auto" w:before="198"/>
              <w:ind w:left="148" w:right="101"/>
              <w:jc w:val="both"/>
              <w:rPr>
                <w:i/>
                <w:sz w:val="24"/>
              </w:rPr>
            </w:pPr>
            <w:r>
              <w:rPr>
                <w:i/>
                <w:sz w:val="24"/>
              </w:rPr>
              <w:t>Note:</w:t>
            </w:r>
            <w:r>
              <w:rPr>
                <w:i/>
                <w:spacing w:val="-17"/>
                <w:sz w:val="24"/>
              </w:rPr>
              <w:t> </w:t>
            </w:r>
            <w:r>
              <w:rPr>
                <w:i/>
                <w:sz w:val="24"/>
              </w:rPr>
              <w:t>For</w:t>
            </w:r>
            <w:r>
              <w:rPr>
                <w:i/>
                <w:spacing w:val="-16"/>
                <w:sz w:val="24"/>
              </w:rPr>
              <w:t> </w:t>
            </w:r>
            <w:r>
              <w:rPr>
                <w:i/>
                <w:sz w:val="24"/>
              </w:rPr>
              <w:t>purposes</w:t>
            </w:r>
            <w:r>
              <w:rPr>
                <w:i/>
                <w:spacing w:val="-16"/>
                <w:sz w:val="24"/>
              </w:rPr>
              <w:t> </w:t>
            </w:r>
            <w:r>
              <w:rPr>
                <w:i/>
                <w:sz w:val="24"/>
              </w:rPr>
              <w:t>of</w:t>
            </w:r>
            <w:r>
              <w:rPr>
                <w:i/>
                <w:spacing w:val="-16"/>
                <w:sz w:val="24"/>
              </w:rPr>
              <w:t> </w:t>
            </w:r>
            <w:r>
              <w:rPr>
                <w:i/>
                <w:sz w:val="24"/>
              </w:rPr>
              <w:t>SACSCOC</w:t>
            </w:r>
            <w:r>
              <w:rPr>
                <w:i/>
                <w:spacing w:val="-16"/>
                <w:sz w:val="24"/>
              </w:rPr>
              <w:t> </w:t>
            </w:r>
            <w:r>
              <w:rPr>
                <w:i/>
                <w:sz w:val="24"/>
              </w:rPr>
              <w:t>accreditation,</w:t>
            </w:r>
            <w:r>
              <w:rPr>
                <w:i/>
                <w:spacing w:val="-16"/>
                <w:sz w:val="24"/>
              </w:rPr>
              <w:t> </w:t>
            </w:r>
            <w:r>
              <w:rPr>
                <w:i/>
                <w:sz w:val="24"/>
              </w:rPr>
              <w:t>courses</w:t>
            </w:r>
            <w:r>
              <w:rPr>
                <w:i/>
                <w:spacing w:val="-16"/>
                <w:sz w:val="24"/>
              </w:rPr>
              <w:t> </w:t>
            </w:r>
            <w:r>
              <w:rPr>
                <w:i/>
                <w:sz w:val="24"/>
              </w:rPr>
              <w:t>in</w:t>
            </w:r>
            <w:r>
              <w:rPr>
                <w:i/>
                <w:spacing w:val="-16"/>
                <w:sz w:val="24"/>
              </w:rPr>
              <w:t> </w:t>
            </w:r>
            <w:r>
              <w:rPr>
                <w:i/>
                <w:sz w:val="24"/>
              </w:rPr>
              <w:t>basic</w:t>
            </w:r>
            <w:r>
              <w:rPr>
                <w:i/>
                <w:spacing w:val="-16"/>
                <w:sz w:val="24"/>
              </w:rPr>
              <w:t> </w:t>
            </w:r>
            <w:r>
              <w:rPr>
                <w:i/>
                <w:sz w:val="24"/>
              </w:rPr>
              <w:t>composition</w:t>
            </w:r>
            <w:r>
              <w:rPr>
                <w:i/>
                <w:spacing w:val="-16"/>
                <w:sz w:val="24"/>
              </w:rPr>
              <w:t> </w:t>
            </w:r>
            <w:r>
              <w:rPr>
                <w:i/>
                <w:sz w:val="24"/>
              </w:rPr>
              <w:t>that</w:t>
            </w:r>
            <w:r>
              <w:rPr>
                <w:i/>
                <w:spacing w:val="-16"/>
                <w:sz w:val="24"/>
              </w:rPr>
              <w:t> </w:t>
            </w:r>
            <w:r>
              <w:rPr>
                <w:i/>
                <w:sz w:val="24"/>
              </w:rPr>
              <w:t>do</w:t>
            </w:r>
            <w:r>
              <w:rPr>
                <w:i/>
                <w:spacing w:val="-16"/>
                <w:sz w:val="24"/>
              </w:rPr>
              <w:t> </w:t>
            </w:r>
            <w:r>
              <w:rPr>
                <w:i/>
                <w:sz w:val="24"/>
              </w:rPr>
              <w:t>not</w:t>
            </w:r>
            <w:r>
              <w:rPr>
                <w:i/>
                <w:spacing w:val="-16"/>
                <w:sz w:val="24"/>
              </w:rPr>
              <w:t> </w:t>
            </w:r>
            <w:r>
              <w:rPr>
                <w:i/>
                <w:sz w:val="24"/>
              </w:rPr>
              <w:t>contain</w:t>
            </w:r>
            <w:r>
              <w:rPr>
                <w:i/>
                <w:spacing w:val="-16"/>
                <w:sz w:val="24"/>
              </w:rPr>
              <w:t> </w:t>
            </w:r>
            <w:r>
              <w:rPr>
                <w:i/>
                <w:sz w:val="24"/>
              </w:rPr>
              <w:t>a literature</w:t>
            </w:r>
            <w:r>
              <w:rPr>
                <w:i/>
                <w:spacing w:val="-17"/>
                <w:sz w:val="24"/>
              </w:rPr>
              <w:t> </w:t>
            </w:r>
            <w:r>
              <w:rPr>
                <w:i/>
                <w:sz w:val="24"/>
              </w:rPr>
              <w:t>component,</w:t>
            </w:r>
            <w:r>
              <w:rPr>
                <w:i/>
                <w:spacing w:val="-17"/>
                <w:sz w:val="24"/>
              </w:rPr>
              <w:t> </w:t>
            </w:r>
            <w:r>
              <w:rPr>
                <w:i/>
                <w:sz w:val="24"/>
              </w:rPr>
              <w:t>courses</w:t>
            </w:r>
            <w:r>
              <w:rPr>
                <w:i/>
                <w:spacing w:val="-16"/>
                <w:sz w:val="24"/>
              </w:rPr>
              <w:t> </w:t>
            </w:r>
            <w:r>
              <w:rPr>
                <w:i/>
                <w:sz w:val="24"/>
              </w:rPr>
              <w:t>in</w:t>
            </w:r>
            <w:r>
              <w:rPr>
                <w:i/>
                <w:spacing w:val="-17"/>
                <w:sz w:val="24"/>
              </w:rPr>
              <w:t> </w:t>
            </w:r>
            <w:r>
              <w:rPr>
                <w:i/>
                <w:sz w:val="24"/>
              </w:rPr>
              <w:t>oral</w:t>
            </w:r>
            <w:r>
              <w:rPr>
                <w:i/>
                <w:spacing w:val="-17"/>
                <w:sz w:val="24"/>
              </w:rPr>
              <w:t> </w:t>
            </w:r>
            <w:r>
              <w:rPr>
                <w:i/>
                <w:sz w:val="24"/>
              </w:rPr>
              <w:t>communication</w:t>
            </w:r>
            <w:r>
              <w:rPr>
                <w:i/>
                <w:spacing w:val="-16"/>
                <w:sz w:val="24"/>
              </w:rPr>
              <w:t> </w:t>
            </w:r>
            <w:r>
              <w:rPr>
                <w:i/>
                <w:sz w:val="24"/>
              </w:rPr>
              <w:t>(Speech),</w:t>
            </w:r>
            <w:r>
              <w:rPr>
                <w:i/>
                <w:spacing w:val="-17"/>
                <w:sz w:val="24"/>
              </w:rPr>
              <w:t> </w:t>
            </w:r>
            <w:r>
              <w:rPr>
                <w:i/>
                <w:sz w:val="24"/>
              </w:rPr>
              <w:t>and</w:t>
            </w:r>
            <w:r>
              <w:rPr>
                <w:i/>
                <w:spacing w:val="-16"/>
                <w:sz w:val="24"/>
              </w:rPr>
              <w:t> </w:t>
            </w:r>
            <w:r>
              <w:rPr>
                <w:i/>
                <w:sz w:val="24"/>
              </w:rPr>
              <w:t>introductory</w:t>
            </w:r>
            <w:r>
              <w:rPr>
                <w:i/>
                <w:spacing w:val="-17"/>
                <w:sz w:val="24"/>
              </w:rPr>
              <w:t> </w:t>
            </w:r>
            <w:r>
              <w:rPr>
                <w:i/>
                <w:sz w:val="24"/>
              </w:rPr>
              <w:t>foreign</w:t>
            </w:r>
            <w:r>
              <w:rPr>
                <w:i/>
                <w:spacing w:val="-17"/>
                <w:sz w:val="24"/>
              </w:rPr>
              <w:t> </w:t>
            </w:r>
            <w:r>
              <w:rPr>
                <w:i/>
                <w:sz w:val="24"/>
              </w:rPr>
              <w:t>language courses are considered skills courses and may NOT be the one course designated to fulfill SACSCOC</w:t>
            </w:r>
            <w:r>
              <w:rPr>
                <w:i/>
                <w:spacing w:val="-13"/>
                <w:sz w:val="24"/>
              </w:rPr>
              <w:t> </w:t>
            </w:r>
            <w:r>
              <w:rPr>
                <w:i/>
                <w:sz w:val="24"/>
              </w:rPr>
              <w:t>Core</w:t>
            </w:r>
            <w:r>
              <w:rPr>
                <w:i/>
                <w:spacing w:val="-13"/>
                <w:sz w:val="24"/>
              </w:rPr>
              <w:t> </w:t>
            </w:r>
            <w:r>
              <w:rPr>
                <w:i/>
                <w:sz w:val="24"/>
              </w:rPr>
              <w:t>Requirement</w:t>
            </w:r>
            <w:r>
              <w:rPr>
                <w:i/>
                <w:spacing w:val="-13"/>
                <w:sz w:val="24"/>
              </w:rPr>
              <w:t> </w:t>
            </w:r>
            <w:r>
              <w:rPr>
                <w:i/>
                <w:sz w:val="24"/>
              </w:rPr>
              <w:t>2.7.3</w:t>
            </w:r>
            <w:r>
              <w:rPr>
                <w:i/>
                <w:spacing w:val="-13"/>
                <w:sz w:val="24"/>
              </w:rPr>
              <w:t> </w:t>
            </w:r>
            <w:r>
              <w:rPr>
                <w:i/>
                <w:sz w:val="24"/>
              </w:rPr>
              <w:t>for</w:t>
            </w:r>
            <w:r>
              <w:rPr>
                <w:i/>
                <w:spacing w:val="-13"/>
                <w:sz w:val="24"/>
              </w:rPr>
              <w:t> </w:t>
            </w:r>
            <w:r>
              <w:rPr>
                <w:i/>
                <w:sz w:val="24"/>
              </w:rPr>
              <w:t>a</w:t>
            </w:r>
            <w:r>
              <w:rPr>
                <w:i/>
                <w:spacing w:val="-13"/>
                <w:sz w:val="24"/>
              </w:rPr>
              <w:t> </w:t>
            </w:r>
            <w:r>
              <w:rPr>
                <w:i/>
                <w:sz w:val="24"/>
              </w:rPr>
              <w:t>humanities/fine</w:t>
            </w:r>
            <w:r>
              <w:rPr>
                <w:i/>
                <w:spacing w:val="-13"/>
                <w:sz w:val="24"/>
              </w:rPr>
              <w:t> </w:t>
            </w:r>
            <w:r>
              <w:rPr>
                <w:i/>
                <w:sz w:val="24"/>
              </w:rPr>
              <w:t>arts</w:t>
            </w:r>
            <w:r>
              <w:rPr>
                <w:i/>
                <w:spacing w:val="-13"/>
                <w:sz w:val="24"/>
              </w:rPr>
              <w:t> </w:t>
            </w:r>
            <w:r>
              <w:rPr>
                <w:i/>
                <w:sz w:val="24"/>
              </w:rPr>
              <w:t>course.</w:t>
            </w:r>
            <w:r>
              <w:rPr>
                <w:i/>
                <w:spacing w:val="-13"/>
                <w:sz w:val="24"/>
              </w:rPr>
              <w:t> </w:t>
            </w:r>
            <w:r>
              <w:rPr>
                <w:i/>
                <w:sz w:val="24"/>
              </w:rPr>
              <w:t>See</w:t>
            </w:r>
            <w:r>
              <w:rPr>
                <w:i/>
                <w:spacing w:val="-13"/>
                <w:sz w:val="24"/>
              </w:rPr>
              <w:t> </w:t>
            </w:r>
            <w:r>
              <w:rPr>
                <w:i/>
                <w:sz w:val="24"/>
              </w:rPr>
              <w:t>the</w:t>
            </w:r>
            <w:r>
              <w:rPr>
                <w:i/>
                <w:spacing w:val="-13"/>
                <w:sz w:val="24"/>
              </w:rPr>
              <w:t> </w:t>
            </w:r>
            <w:r>
              <w:rPr>
                <w:i/>
                <w:color w:val="0000FF"/>
                <w:sz w:val="24"/>
                <w:u w:val="single" w:color="0000FF"/>
              </w:rPr>
              <w:t>SACSCOC</w:t>
            </w:r>
            <w:r>
              <w:rPr>
                <w:i/>
                <w:color w:val="0000FF"/>
                <w:spacing w:val="-13"/>
                <w:sz w:val="24"/>
                <w:u w:val="single" w:color="0000FF"/>
              </w:rPr>
              <w:t> </w:t>
            </w:r>
            <w:r>
              <w:rPr>
                <w:i/>
                <w:color w:val="0000FF"/>
                <w:sz w:val="24"/>
                <w:u w:val="single" w:color="0000FF"/>
              </w:rPr>
              <w:t>Resource</w:t>
            </w:r>
            <w:r>
              <w:rPr>
                <w:i/>
                <w:color w:val="0000FF"/>
                <w:sz w:val="24"/>
              </w:rPr>
              <w:t> </w:t>
            </w:r>
            <w:r>
              <w:rPr>
                <w:i/>
                <w:color w:val="0000FF"/>
                <w:sz w:val="24"/>
                <w:u w:val="single" w:color="0000FF"/>
              </w:rPr>
              <w:t>Manual for the Principles of Accreditation</w:t>
            </w:r>
            <w:r>
              <w:rPr>
                <w:i/>
                <w:color w:val="0000FF"/>
                <w:sz w:val="24"/>
              </w:rPr>
              <w:t> </w:t>
            </w:r>
            <w:r>
              <w:rPr>
                <w:i/>
                <w:sz w:val="24"/>
              </w:rPr>
              <w:t>for complete information on this</w:t>
            </w:r>
            <w:r>
              <w:rPr>
                <w:i/>
                <w:spacing w:val="-11"/>
                <w:sz w:val="24"/>
              </w:rPr>
              <w:t> </w:t>
            </w:r>
            <w:r>
              <w:rPr>
                <w:i/>
                <w:sz w:val="24"/>
              </w:rPr>
              <w:t>restriction.</w:t>
            </w:r>
          </w:p>
          <w:p>
            <w:pPr>
              <w:pStyle w:val="TableParagraph"/>
              <w:spacing w:line="175" w:lineRule="auto" w:before="193"/>
              <w:ind w:left="148" w:right="101"/>
              <w:jc w:val="both"/>
              <w:rPr>
                <w:i/>
                <w:sz w:val="24"/>
              </w:rPr>
            </w:pPr>
            <w:r>
              <w:rPr>
                <w:b/>
                <w:sz w:val="24"/>
              </w:rPr>
              <w:t>Area III: </w:t>
            </w:r>
            <w:r>
              <w:rPr>
                <w:i/>
                <w:sz w:val="24"/>
              </w:rPr>
              <w:t>In addition to Mathematics, disciplines in the Natural Sciences include: Astronomy, Biological Sciences, Chemistry, Geology, Physical Geography, Earth Science, Physics, and Physical Science.</w:t>
            </w:r>
          </w:p>
          <w:p>
            <w:pPr>
              <w:pStyle w:val="TableParagraph"/>
              <w:spacing w:before="137"/>
              <w:ind w:left="148"/>
              <w:jc w:val="both"/>
              <w:rPr>
                <w:sz w:val="24"/>
              </w:rPr>
            </w:pPr>
            <w:r>
              <w:rPr>
                <w:sz w:val="24"/>
              </w:rPr>
              <w:t>Requirements Prescribe: A minimum of 3 hours in Mathematics required.</w:t>
            </w:r>
          </w:p>
          <w:p>
            <w:pPr>
              <w:pStyle w:val="TableParagraph"/>
              <w:spacing w:line="175" w:lineRule="auto" w:before="183"/>
              <w:ind w:left="148" w:right="101"/>
              <w:jc w:val="both"/>
              <w:rPr>
                <w:i/>
                <w:sz w:val="24"/>
              </w:rPr>
            </w:pPr>
            <w:r>
              <w:rPr>
                <w:b/>
                <w:sz w:val="24"/>
              </w:rPr>
              <w:t>Area</w:t>
            </w:r>
            <w:r>
              <w:rPr>
                <w:b/>
                <w:spacing w:val="-17"/>
                <w:sz w:val="24"/>
              </w:rPr>
              <w:t> </w:t>
            </w:r>
            <w:r>
              <w:rPr>
                <w:b/>
                <w:sz w:val="24"/>
              </w:rPr>
              <w:t>IV:</w:t>
            </w:r>
            <w:r>
              <w:rPr>
                <w:b/>
                <w:spacing w:val="-18"/>
                <w:sz w:val="24"/>
              </w:rPr>
              <w:t> </w:t>
            </w:r>
            <w:r>
              <w:rPr>
                <w:i/>
                <w:sz w:val="24"/>
              </w:rPr>
              <w:t>In</w:t>
            </w:r>
            <w:r>
              <w:rPr>
                <w:i/>
                <w:spacing w:val="-17"/>
                <w:sz w:val="24"/>
              </w:rPr>
              <w:t> </w:t>
            </w:r>
            <w:r>
              <w:rPr>
                <w:i/>
                <w:sz w:val="24"/>
              </w:rPr>
              <w:t>addition</w:t>
            </w:r>
            <w:r>
              <w:rPr>
                <w:i/>
                <w:spacing w:val="-17"/>
                <w:sz w:val="24"/>
              </w:rPr>
              <w:t> </w:t>
            </w:r>
            <w:r>
              <w:rPr>
                <w:i/>
                <w:sz w:val="24"/>
              </w:rPr>
              <w:t>to</w:t>
            </w:r>
            <w:r>
              <w:rPr>
                <w:i/>
                <w:spacing w:val="-17"/>
                <w:sz w:val="24"/>
              </w:rPr>
              <w:t> </w:t>
            </w:r>
            <w:r>
              <w:rPr>
                <w:i/>
                <w:sz w:val="24"/>
              </w:rPr>
              <w:t>History,</w:t>
            </w:r>
            <w:r>
              <w:rPr>
                <w:i/>
                <w:spacing w:val="-17"/>
                <w:sz w:val="24"/>
              </w:rPr>
              <w:t> </w:t>
            </w:r>
            <w:r>
              <w:rPr>
                <w:i/>
                <w:sz w:val="24"/>
              </w:rPr>
              <w:t>the</w:t>
            </w:r>
            <w:r>
              <w:rPr>
                <w:i/>
                <w:spacing w:val="-18"/>
                <w:sz w:val="24"/>
              </w:rPr>
              <w:t> </w:t>
            </w:r>
            <w:r>
              <w:rPr>
                <w:i/>
                <w:sz w:val="24"/>
              </w:rPr>
              <w:t>Social</w:t>
            </w:r>
            <w:r>
              <w:rPr>
                <w:i/>
                <w:spacing w:val="-18"/>
                <w:sz w:val="24"/>
              </w:rPr>
              <w:t> </w:t>
            </w:r>
            <w:r>
              <w:rPr>
                <w:i/>
                <w:sz w:val="24"/>
              </w:rPr>
              <w:t>and</w:t>
            </w:r>
            <w:r>
              <w:rPr>
                <w:i/>
                <w:spacing w:val="-17"/>
                <w:sz w:val="24"/>
              </w:rPr>
              <w:t> </w:t>
            </w:r>
            <w:r>
              <w:rPr>
                <w:i/>
                <w:sz w:val="24"/>
              </w:rPr>
              <w:t>Behavioral</w:t>
            </w:r>
            <w:r>
              <w:rPr>
                <w:i/>
                <w:spacing w:val="-17"/>
                <w:sz w:val="24"/>
              </w:rPr>
              <w:t> </w:t>
            </w:r>
            <w:r>
              <w:rPr>
                <w:i/>
                <w:sz w:val="24"/>
              </w:rPr>
              <w:t>Sciences</w:t>
            </w:r>
            <w:r>
              <w:rPr>
                <w:i/>
                <w:spacing w:val="-18"/>
                <w:sz w:val="24"/>
              </w:rPr>
              <w:t> </w:t>
            </w:r>
            <w:r>
              <w:rPr>
                <w:i/>
                <w:sz w:val="24"/>
              </w:rPr>
              <w:t>include,</w:t>
            </w:r>
            <w:r>
              <w:rPr>
                <w:i/>
                <w:spacing w:val="-18"/>
                <w:sz w:val="24"/>
              </w:rPr>
              <w:t> </w:t>
            </w:r>
            <w:r>
              <w:rPr>
                <w:i/>
                <w:sz w:val="24"/>
              </w:rPr>
              <w:t>but</w:t>
            </w:r>
            <w:r>
              <w:rPr>
                <w:i/>
                <w:spacing w:val="-18"/>
                <w:sz w:val="24"/>
              </w:rPr>
              <w:t> </w:t>
            </w:r>
            <w:r>
              <w:rPr>
                <w:i/>
                <w:sz w:val="24"/>
              </w:rPr>
              <w:t>are</w:t>
            </w:r>
            <w:r>
              <w:rPr>
                <w:i/>
                <w:spacing w:val="-18"/>
                <w:sz w:val="24"/>
              </w:rPr>
              <w:t> </w:t>
            </w:r>
            <w:r>
              <w:rPr>
                <w:i/>
                <w:sz w:val="24"/>
              </w:rPr>
              <w:t>not</w:t>
            </w:r>
            <w:r>
              <w:rPr>
                <w:i/>
                <w:spacing w:val="-18"/>
                <w:sz w:val="24"/>
              </w:rPr>
              <w:t> </w:t>
            </w:r>
            <w:r>
              <w:rPr>
                <w:i/>
                <w:sz w:val="24"/>
              </w:rPr>
              <w:t>limited</w:t>
            </w:r>
            <w:r>
              <w:rPr>
                <w:i/>
                <w:spacing w:val="-18"/>
                <w:sz w:val="24"/>
              </w:rPr>
              <w:t> </w:t>
            </w:r>
            <w:r>
              <w:rPr>
                <w:i/>
                <w:sz w:val="24"/>
              </w:rPr>
              <w:t>to: Anthropology, Economics, Geography, Political Science, Psychology, and</w:t>
            </w:r>
            <w:r>
              <w:rPr>
                <w:i/>
                <w:spacing w:val="-7"/>
                <w:sz w:val="24"/>
              </w:rPr>
              <w:t> </w:t>
            </w:r>
            <w:r>
              <w:rPr>
                <w:i/>
                <w:sz w:val="24"/>
              </w:rPr>
              <w:t>Sociology.</w:t>
            </w:r>
          </w:p>
          <w:p>
            <w:pPr>
              <w:pStyle w:val="TableParagraph"/>
              <w:spacing w:line="175" w:lineRule="auto" w:before="197"/>
              <w:ind w:left="148" w:right="102"/>
              <w:jc w:val="both"/>
              <w:rPr>
                <w:sz w:val="24"/>
              </w:rPr>
            </w:pPr>
            <w:r>
              <w:rPr>
                <w:b/>
                <w:sz w:val="24"/>
              </w:rPr>
              <w:t>Area V: </w:t>
            </w:r>
            <w:r>
              <w:rPr>
                <w:sz w:val="24"/>
              </w:rPr>
              <w:t>Area V courses are courses appropriate to the degree requirements, occupational or technical specialty requirements, core courses, and electives.</w:t>
            </w:r>
          </w:p>
        </w:tc>
      </w:tr>
    </w:tbl>
    <w:p>
      <w:pPr>
        <w:spacing w:after="0" w:line="175" w:lineRule="auto"/>
        <w:jc w:val="both"/>
        <w:rPr>
          <w:sz w:val="24"/>
        </w:rPr>
        <w:sectPr>
          <w:pgSz w:w="12240" w:h="15840"/>
          <w:pgMar w:header="0" w:footer="973" w:top="1320" w:bottom="1160" w:left="960" w:right="720"/>
        </w:sectPr>
      </w:pPr>
    </w:p>
    <w:p>
      <w:pPr>
        <w:pStyle w:val="BodyText"/>
        <w:spacing w:before="5"/>
        <w:rPr>
          <w:rFonts w:ascii="TimesNewRomanPS-BoldItalicMT"/>
          <w:b/>
          <w:i/>
          <w:sz w:val="12"/>
        </w:rPr>
      </w:pPr>
    </w:p>
    <w:tbl>
      <w:tblPr>
        <w:tblW w:w="0" w:type="auto"/>
        <w:jc w:val="left"/>
        <w:tblInd w:w="38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2947"/>
        <w:gridCol w:w="1473"/>
        <w:gridCol w:w="4243"/>
        <w:gridCol w:w="917"/>
      </w:tblGrid>
      <w:tr>
        <w:trPr>
          <w:trHeight w:val="537" w:hRule="atLeast"/>
        </w:trPr>
        <w:tc>
          <w:tcPr>
            <w:tcW w:w="9580" w:type="dxa"/>
            <w:gridSpan w:val="4"/>
            <w:tcBorders>
              <w:top w:val="nil"/>
              <w:left w:val="nil"/>
              <w:right w:val="nil"/>
            </w:tcBorders>
            <w:shd w:val="clear" w:color="auto" w:fill="000000"/>
          </w:tcPr>
          <w:p>
            <w:pPr>
              <w:pStyle w:val="TableParagraph"/>
              <w:spacing w:before="136"/>
              <w:ind w:left="1991" w:right="1981"/>
              <w:jc w:val="center"/>
              <w:rPr>
                <w:b/>
                <w:sz w:val="24"/>
              </w:rPr>
            </w:pPr>
            <w:r>
              <w:rPr>
                <w:b/>
                <w:color w:val="FFFFFF"/>
                <w:sz w:val="24"/>
              </w:rPr>
              <w:t>Associate in Applied Technology (AAT) Degree</w:t>
            </w:r>
          </w:p>
        </w:tc>
      </w:tr>
      <w:tr>
        <w:trPr>
          <w:trHeight w:val="556" w:hRule="atLeast"/>
        </w:trPr>
        <w:tc>
          <w:tcPr>
            <w:tcW w:w="2947" w:type="dxa"/>
            <w:tcBorders>
              <w:left w:val="nil"/>
              <w:bottom w:val="nil"/>
              <w:right w:val="nil"/>
            </w:tcBorders>
            <w:shd w:val="clear" w:color="auto" w:fill="000000"/>
          </w:tcPr>
          <w:p>
            <w:pPr>
              <w:pStyle w:val="TableParagraph"/>
              <w:spacing w:before="131"/>
              <w:ind w:left="502"/>
              <w:rPr>
                <w:b/>
                <w:sz w:val="24"/>
              </w:rPr>
            </w:pPr>
            <w:r>
              <w:rPr>
                <w:b/>
                <w:color w:val="FFFFFF"/>
                <w:sz w:val="24"/>
              </w:rPr>
              <w:t>Award Description</w:t>
            </w:r>
          </w:p>
        </w:tc>
        <w:tc>
          <w:tcPr>
            <w:tcW w:w="5716" w:type="dxa"/>
            <w:gridSpan w:val="2"/>
            <w:tcBorders>
              <w:left w:val="nil"/>
              <w:bottom w:val="nil"/>
              <w:right w:val="nil"/>
            </w:tcBorders>
            <w:shd w:val="clear" w:color="auto" w:fill="000000"/>
          </w:tcPr>
          <w:p>
            <w:pPr>
              <w:pStyle w:val="TableParagraph"/>
              <w:spacing w:before="131"/>
              <w:ind w:left="1312"/>
              <w:rPr>
                <w:b/>
                <w:sz w:val="24"/>
              </w:rPr>
            </w:pPr>
            <w:r>
              <w:rPr>
                <w:b/>
                <w:color w:val="FFFFFF"/>
                <w:sz w:val="24"/>
              </w:rPr>
              <w:t>Degree Requirements by Area</w:t>
            </w:r>
          </w:p>
        </w:tc>
        <w:tc>
          <w:tcPr>
            <w:tcW w:w="917" w:type="dxa"/>
            <w:tcBorders>
              <w:left w:val="nil"/>
              <w:bottom w:val="nil"/>
              <w:right w:val="nil"/>
            </w:tcBorders>
            <w:shd w:val="clear" w:color="auto" w:fill="000000"/>
          </w:tcPr>
          <w:p>
            <w:pPr>
              <w:pStyle w:val="TableParagraph"/>
              <w:spacing w:line="274" w:lineRule="exact" w:before="1"/>
              <w:ind w:left="145" w:right="99" w:hanging="14"/>
              <w:rPr>
                <w:b/>
                <w:sz w:val="24"/>
              </w:rPr>
            </w:pPr>
            <w:r>
              <w:rPr>
                <w:b/>
                <w:color w:val="FFFFFF"/>
                <w:sz w:val="24"/>
              </w:rPr>
              <w:t>Credit Hours</w:t>
            </w:r>
          </w:p>
        </w:tc>
      </w:tr>
      <w:tr>
        <w:trPr>
          <w:trHeight w:val="268" w:hRule="atLeast"/>
        </w:trPr>
        <w:tc>
          <w:tcPr>
            <w:tcW w:w="2947" w:type="dxa"/>
            <w:vMerge w:val="restart"/>
            <w:tcBorders>
              <w:top w:val="nil"/>
              <w:left w:val="single" w:sz="4" w:space="0" w:color="000000"/>
              <w:bottom w:val="single" w:sz="4" w:space="0" w:color="000000"/>
              <w:right w:val="single" w:sz="4" w:space="0" w:color="000000"/>
            </w:tcBorders>
          </w:tcPr>
          <w:p>
            <w:pPr>
              <w:pStyle w:val="TableParagraph"/>
              <w:ind w:left="110" w:right="167"/>
              <w:rPr>
                <w:sz w:val="24"/>
              </w:rPr>
            </w:pPr>
            <w:r>
              <w:rPr>
                <w:sz w:val="24"/>
              </w:rPr>
              <w:t>Designed for students attending Council on Occupational Education (COE) accredited technical colleges, the AAT provides specialization in technical, business, or semi- professional fields leading</w:t>
            </w:r>
          </w:p>
          <w:p>
            <w:pPr>
              <w:pStyle w:val="TableParagraph"/>
              <w:spacing w:line="274" w:lineRule="exact"/>
              <w:ind w:left="110" w:right="820"/>
              <w:rPr>
                <w:sz w:val="24"/>
              </w:rPr>
            </w:pPr>
            <w:r>
              <w:rPr>
                <w:sz w:val="24"/>
              </w:rPr>
              <w:t>to employment upon graduation.</w:t>
            </w:r>
          </w:p>
        </w:tc>
        <w:tc>
          <w:tcPr>
            <w:tcW w:w="1473"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right="69"/>
              <w:jc w:val="right"/>
              <w:rPr>
                <w:sz w:val="24"/>
              </w:rPr>
            </w:pPr>
            <w:r>
              <w:rPr>
                <w:sz w:val="24"/>
              </w:rPr>
              <w:t>Area I</w:t>
            </w:r>
          </w:p>
        </w:tc>
        <w:tc>
          <w:tcPr>
            <w:tcW w:w="4243"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11"/>
              <w:rPr>
                <w:sz w:val="24"/>
              </w:rPr>
            </w:pPr>
            <w:r>
              <w:rPr>
                <w:sz w:val="24"/>
              </w:rPr>
              <w:t>Written Composition I and II</w:t>
            </w:r>
          </w:p>
        </w:tc>
        <w:tc>
          <w:tcPr>
            <w:tcW w:w="917" w:type="dxa"/>
            <w:tcBorders>
              <w:top w:val="nil"/>
              <w:left w:val="single" w:sz="4" w:space="0" w:color="000000"/>
              <w:bottom w:val="single" w:sz="4" w:space="0" w:color="000000"/>
              <w:right w:val="single" w:sz="4" w:space="0" w:color="000000"/>
            </w:tcBorders>
          </w:tcPr>
          <w:p>
            <w:pPr>
              <w:pStyle w:val="TableParagraph"/>
              <w:spacing w:line="248" w:lineRule="exact"/>
              <w:ind w:right="95"/>
              <w:jc w:val="right"/>
              <w:rPr>
                <w:sz w:val="24"/>
              </w:rPr>
            </w:pPr>
            <w:r>
              <w:rPr>
                <w:sz w:val="24"/>
              </w:rPr>
              <w:t>3 – 6</w:t>
            </w:r>
          </w:p>
        </w:tc>
      </w:tr>
      <w:tr>
        <w:trPr>
          <w:trHeight w:val="277" w:hRule="atLeast"/>
        </w:trPr>
        <w:tc>
          <w:tcPr>
            <w:tcW w:w="2947" w:type="dxa"/>
            <w:vMerge/>
            <w:tcBorders>
              <w:top w:val="nil"/>
              <w:left w:val="single" w:sz="4" w:space="0" w:color="000000"/>
              <w:bottom w:val="single" w:sz="4" w:space="0" w:color="000000"/>
              <w:right w:val="single" w:sz="4" w:space="0" w:color="000000"/>
            </w:tcBorders>
          </w:tcPr>
          <w:p>
            <w:pPr>
              <w:rPr>
                <w:sz w:val="2"/>
                <w:szCs w:val="2"/>
              </w:rPr>
            </w:pPr>
          </w:p>
        </w:tc>
        <w:tc>
          <w:tcPr>
            <w:tcW w:w="1473"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69"/>
              <w:jc w:val="right"/>
              <w:rPr>
                <w:sz w:val="24"/>
              </w:rPr>
            </w:pPr>
            <w:r>
              <w:rPr>
                <w:sz w:val="24"/>
              </w:rPr>
              <w:t>Area II</w:t>
            </w:r>
          </w:p>
        </w:tc>
        <w:tc>
          <w:tcPr>
            <w:tcW w:w="4243"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11"/>
              <w:rPr>
                <w:sz w:val="24"/>
              </w:rPr>
            </w:pPr>
            <w:r>
              <w:rPr>
                <w:sz w:val="24"/>
              </w:rPr>
              <w:t>Humanities and Fine Arts</w:t>
            </w:r>
          </w:p>
        </w:tc>
        <w:tc>
          <w:tcPr>
            <w:tcW w:w="917"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95"/>
              <w:jc w:val="right"/>
              <w:rPr>
                <w:sz w:val="24"/>
              </w:rPr>
            </w:pPr>
            <w:r>
              <w:rPr>
                <w:sz w:val="24"/>
              </w:rPr>
              <w:t>3 – 6</w:t>
            </w:r>
          </w:p>
        </w:tc>
      </w:tr>
      <w:tr>
        <w:trPr>
          <w:trHeight w:val="273" w:hRule="atLeast"/>
        </w:trPr>
        <w:tc>
          <w:tcPr>
            <w:tcW w:w="2947" w:type="dxa"/>
            <w:vMerge/>
            <w:tcBorders>
              <w:top w:val="nil"/>
              <w:left w:val="single" w:sz="4" w:space="0" w:color="000000"/>
              <w:bottom w:val="single" w:sz="4" w:space="0" w:color="000000"/>
              <w:right w:val="single" w:sz="4" w:space="0" w:color="000000"/>
            </w:tcBorders>
          </w:tcPr>
          <w:p>
            <w:pPr>
              <w:rPr>
                <w:sz w:val="2"/>
                <w:szCs w:val="2"/>
              </w:rPr>
            </w:pPr>
          </w:p>
        </w:tc>
        <w:tc>
          <w:tcPr>
            <w:tcW w:w="1473"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69"/>
              <w:jc w:val="right"/>
              <w:rPr>
                <w:sz w:val="24"/>
              </w:rPr>
            </w:pPr>
            <w:r>
              <w:rPr>
                <w:sz w:val="24"/>
              </w:rPr>
              <w:t>Area III</w:t>
            </w:r>
          </w:p>
        </w:tc>
        <w:tc>
          <w:tcPr>
            <w:tcW w:w="4243"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11"/>
              <w:rPr>
                <w:sz w:val="24"/>
              </w:rPr>
            </w:pPr>
            <w:r>
              <w:rPr>
                <w:sz w:val="24"/>
              </w:rPr>
              <w:t>Natural Science and Mathematics</w:t>
            </w:r>
          </w:p>
        </w:tc>
        <w:tc>
          <w:tcPr>
            <w:tcW w:w="917"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75"/>
              <w:jc w:val="right"/>
              <w:rPr>
                <w:sz w:val="24"/>
              </w:rPr>
            </w:pPr>
            <w:r>
              <w:rPr>
                <w:sz w:val="24"/>
              </w:rPr>
              <w:t>6</w:t>
            </w:r>
          </w:p>
        </w:tc>
      </w:tr>
      <w:tr>
        <w:trPr>
          <w:trHeight w:val="277" w:hRule="atLeast"/>
        </w:trPr>
        <w:tc>
          <w:tcPr>
            <w:tcW w:w="2947" w:type="dxa"/>
            <w:vMerge/>
            <w:tcBorders>
              <w:top w:val="nil"/>
              <w:left w:val="single" w:sz="4" w:space="0" w:color="000000"/>
              <w:bottom w:val="single" w:sz="4" w:space="0" w:color="000000"/>
              <w:right w:val="single" w:sz="4" w:space="0" w:color="000000"/>
            </w:tcBorders>
          </w:tcPr>
          <w:p>
            <w:pPr>
              <w:rPr>
                <w:sz w:val="2"/>
                <w:szCs w:val="2"/>
              </w:rPr>
            </w:pPr>
          </w:p>
        </w:tc>
        <w:tc>
          <w:tcPr>
            <w:tcW w:w="1473"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69"/>
              <w:jc w:val="right"/>
              <w:rPr>
                <w:sz w:val="24"/>
              </w:rPr>
            </w:pPr>
            <w:r>
              <w:rPr>
                <w:sz w:val="24"/>
              </w:rPr>
              <w:t>Area IV</w:t>
            </w:r>
          </w:p>
        </w:tc>
        <w:tc>
          <w:tcPr>
            <w:tcW w:w="4243"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11"/>
              <w:rPr>
                <w:sz w:val="24"/>
              </w:rPr>
            </w:pPr>
            <w:r>
              <w:rPr>
                <w:sz w:val="24"/>
              </w:rPr>
              <w:t>History, Social, and Behavioral Sciences</w:t>
            </w:r>
          </w:p>
        </w:tc>
        <w:tc>
          <w:tcPr>
            <w:tcW w:w="917"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75"/>
              <w:jc w:val="right"/>
              <w:rPr>
                <w:sz w:val="24"/>
              </w:rPr>
            </w:pPr>
            <w:r>
              <w:rPr>
                <w:sz w:val="24"/>
              </w:rPr>
              <w:t>3</w:t>
            </w:r>
          </w:p>
        </w:tc>
      </w:tr>
      <w:tr>
        <w:trPr>
          <w:trHeight w:val="273" w:hRule="atLeast"/>
        </w:trPr>
        <w:tc>
          <w:tcPr>
            <w:tcW w:w="2947" w:type="dxa"/>
            <w:vMerge/>
            <w:tcBorders>
              <w:top w:val="nil"/>
              <w:left w:val="single" w:sz="4" w:space="0" w:color="000000"/>
              <w:bottom w:val="single" w:sz="4" w:space="0" w:color="000000"/>
              <w:right w:val="single" w:sz="4" w:space="0" w:color="000000"/>
            </w:tcBorders>
          </w:tcPr>
          <w:p>
            <w:pPr>
              <w:rPr>
                <w:sz w:val="2"/>
                <w:szCs w:val="2"/>
              </w:rPr>
            </w:pPr>
          </w:p>
        </w:tc>
        <w:tc>
          <w:tcPr>
            <w:tcW w:w="1473"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69"/>
              <w:jc w:val="right"/>
              <w:rPr>
                <w:b/>
                <w:sz w:val="24"/>
              </w:rPr>
            </w:pPr>
            <w:r>
              <w:rPr>
                <w:b/>
                <w:sz w:val="24"/>
              </w:rPr>
              <w:t>Areas I – IV</w:t>
            </w:r>
          </w:p>
        </w:tc>
        <w:tc>
          <w:tcPr>
            <w:tcW w:w="4243"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11"/>
              <w:rPr>
                <w:b/>
                <w:sz w:val="24"/>
              </w:rPr>
            </w:pPr>
            <w:r>
              <w:rPr>
                <w:b/>
                <w:sz w:val="24"/>
              </w:rPr>
              <w:t>General Education Requirements</w:t>
            </w:r>
          </w:p>
        </w:tc>
        <w:tc>
          <w:tcPr>
            <w:tcW w:w="917"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75"/>
              <w:jc w:val="right"/>
              <w:rPr>
                <w:b/>
                <w:sz w:val="24"/>
              </w:rPr>
            </w:pPr>
            <w:r>
              <w:rPr>
                <w:b/>
                <w:sz w:val="24"/>
              </w:rPr>
              <w:t>15 – 21</w:t>
            </w:r>
          </w:p>
        </w:tc>
      </w:tr>
      <w:tr>
        <w:trPr>
          <w:trHeight w:val="556" w:hRule="atLeast"/>
        </w:trPr>
        <w:tc>
          <w:tcPr>
            <w:tcW w:w="2947" w:type="dxa"/>
            <w:vMerge/>
            <w:tcBorders>
              <w:top w:val="nil"/>
              <w:left w:val="single" w:sz="4" w:space="0" w:color="000000"/>
              <w:bottom w:val="single" w:sz="4" w:space="0" w:color="000000"/>
              <w:right w:val="single" w:sz="4" w:space="0" w:color="000000"/>
            </w:tcBorders>
          </w:tcPr>
          <w:p>
            <w:pPr>
              <w:rPr>
                <w:sz w:val="2"/>
                <w:szCs w:val="2"/>
              </w:rPr>
            </w:pPr>
          </w:p>
        </w:tc>
        <w:tc>
          <w:tcPr>
            <w:tcW w:w="1473" w:type="dxa"/>
            <w:tcBorders>
              <w:top w:val="single" w:sz="4" w:space="0" w:color="000000"/>
              <w:left w:val="single" w:sz="4" w:space="0" w:color="000000"/>
              <w:bottom w:val="single" w:sz="4" w:space="0" w:color="000000"/>
              <w:right w:val="single" w:sz="4" w:space="0" w:color="000000"/>
            </w:tcBorders>
          </w:tcPr>
          <w:p>
            <w:pPr>
              <w:pStyle w:val="TableParagraph"/>
              <w:spacing w:before="135"/>
              <w:ind w:right="69"/>
              <w:jc w:val="right"/>
              <w:rPr>
                <w:sz w:val="24"/>
              </w:rPr>
            </w:pPr>
            <w:r>
              <w:rPr>
                <w:sz w:val="24"/>
              </w:rPr>
              <w:t>Area V</w:t>
            </w:r>
          </w:p>
        </w:tc>
        <w:tc>
          <w:tcPr>
            <w:tcW w:w="4243"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before="6"/>
              <w:ind w:left="111" w:right="83"/>
              <w:rPr>
                <w:sz w:val="24"/>
              </w:rPr>
            </w:pPr>
            <w:r>
              <w:rPr>
                <w:sz w:val="24"/>
              </w:rPr>
              <w:t>Technical Core, Technical Concentration, and Electives</w:t>
            </w:r>
          </w:p>
        </w:tc>
        <w:tc>
          <w:tcPr>
            <w:tcW w:w="917" w:type="dxa"/>
            <w:tcBorders>
              <w:top w:val="single" w:sz="4" w:space="0" w:color="000000"/>
              <w:left w:val="single" w:sz="4" w:space="0" w:color="000000"/>
              <w:bottom w:val="single" w:sz="4" w:space="0" w:color="000000"/>
              <w:right w:val="single" w:sz="4" w:space="0" w:color="000000"/>
            </w:tcBorders>
          </w:tcPr>
          <w:p>
            <w:pPr>
              <w:pStyle w:val="TableParagraph"/>
              <w:spacing w:before="1"/>
              <w:ind w:right="75"/>
              <w:jc w:val="right"/>
              <w:rPr>
                <w:sz w:val="24"/>
              </w:rPr>
            </w:pPr>
            <w:r>
              <w:rPr>
                <w:sz w:val="24"/>
              </w:rPr>
              <w:t>39 – 61</w:t>
            </w:r>
          </w:p>
        </w:tc>
      </w:tr>
      <w:tr>
        <w:trPr>
          <w:trHeight w:val="767" w:hRule="atLeast"/>
        </w:trPr>
        <w:tc>
          <w:tcPr>
            <w:tcW w:w="2947" w:type="dxa"/>
            <w:vMerge/>
            <w:tcBorders>
              <w:top w:val="nil"/>
              <w:left w:val="single" w:sz="4" w:space="0" w:color="000000"/>
              <w:bottom w:val="single" w:sz="4" w:space="0" w:color="000000"/>
              <w:right w:val="single" w:sz="4" w:space="0" w:color="000000"/>
            </w:tcBorders>
          </w:tcPr>
          <w:p>
            <w:pPr>
              <w:rPr>
                <w:sz w:val="2"/>
                <w:szCs w:val="2"/>
              </w:rPr>
            </w:pPr>
          </w:p>
        </w:tc>
        <w:tc>
          <w:tcPr>
            <w:tcW w:w="147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TimesNewRomanPS-BoldItalicMT"/>
                <w:b/>
                <w:i/>
                <w:sz w:val="20"/>
              </w:rPr>
            </w:pPr>
          </w:p>
          <w:p>
            <w:pPr>
              <w:pStyle w:val="TableParagraph"/>
              <w:ind w:right="69"/>
              <w:jc w:val="right"/>
              <w:rPr>
                <w:b/>
                <w:sz w:val="24"/>
              </w:rPr>
            </w:pPr>
            <w:r>
              <w:rPr>
                <w:b/>
                <w:sz w:val="24"/>
              </w:rPr>
              <w:t>Areas I – V</w:t>
            </w:r>
          </w:p>
        </w:tc>
        <w:tc>
          <w:tcPr>
            <w:tcW w:w="424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TimesNewRomanPS-BoldItalicMT"/>
                <w:b/>
                <w:i/>
                <w:sz w:val="20"/>
              </w:rPr>
            </w:pPr>
          </w:p>
          <w:p>
            <w:pPr>
              <w:pStyle w:val="TableParagraph"/>
              <w:ind w:left="111"/>
              <w:rPr>
                <w:b/>
                <w:sz w:val="24"/>
              </w:rPr>
            </w:pPr>
            <w:r>
              <w:rPr>
                <w:b/>
                <w:sz w:val="24"/>
              </w:rPr>
              <w:t>Total Semester Hours for Award</w:t>
            </w:r>
          </w:p>
        </w:tc>
        <w:tc>
          <w:tcPr>
            <w:tcW w:w="917" w:type="dxa"/>
            <w:tcBorders>
              <w:top w:val="single" w:sz="4" w:space="0" w:color="000000"/>
              <w:left w:val="single" w:sz="4" w:space="0" w:color="000000"/>
              <w:bottom w:val="single" w:sz="4" w:space="0" w:color="000000"/>
              <w:right w:val="single" w:sz="4" w:space="0" w:color="000000"/>
            </w:tcBorders>
          </w:tcPr>
          <w:p>
            <w:pPr>
              <w:pStyle w:val="TableParagraph"/>
              <w:spacing w:before="102"/>
              <w:ind w:right="75"/>
              <w:jc w:val="right"/>
              <w:rPr>
                <w:b/>
                <w:sz w:val="24"/>
              </w:rPr>
            </w:pPr>
            <w:r>
              <w:rPr>
                <w:b/>
                <w:sz w:val="24"/>
              </w:rPr>
              <w:t>60 – 76</w:t>
            </w:r>
          </w:p>
        </w:tc>
      </w:tr>
      <w:tr>
        <w:trPr>
          <w:trHeight w:val="4318" w:hRule="atLeast"/>
        </w:trPr>
        <w:tc>
          <w:tcPr>
            <w:tcW w:w="958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53"/>
              <w:ind w:left="148"/>
              <w:rPr>
                <w:b/>
                <w:sz w:val="24"/>
              </w:rPr>
            </w:pPr>
            <w:r>
              <w:rPr>
                <w:b/>
                <w:sz w:val="24"/>
              </w:rPr>
              <w:t>NOTES:</w:t>
            </w:r>
          </w:p>
          <w:p>
            <w:pPr>
              <w:pStyle w:val="TableParagraph"/>
              <w:spacing w:line="172" w:lineRule="auto" w:before="190"/>
              <w:ind w:left="148" w:right="102"/>
              <w:jc w:val="both"/>
              <w:rPr>
                <w:i/>
                <w:sz w:val="24"/>
              </w:rPr>
            </w:pPr>
            <w:r>
              <w:rPr>
                <w:b/>
                <w:sz w:val="24"/>
              </w:rPr>
              <w:t>Area</w:t>
            </w:r>
            <w:r>
              <w:rPr>
                <w:b/>
                <w:spacing w:val="-5"/>
                <w:sz w:val="24"/>
              </w:rPr>
              <w:t> </w:t>
            </w:r>
            <w:r>
              <w:rPr>
                <w:b/>
                <w:sz w:val="24"/>
              </w:rPr>
              <w:t>II:</w:t>
            </w:r>
            <w:r>
              <w:rPr>
                <w:b/>
                <w:spacing w:val="-4"/>
                <w:sz w:val="24"/>
              </w:rPr>
              <w:t> </w:t>
            </w:r>
            <w:r>
              <w:rPr>
                <w:i/>
                <w:sz w:val="24"/>
              </w:rPr>
              <w:t>In</w:t>
            </w:r>
            <w:r>
              <w:rPr>
                <w:i/>
                <w:spacing w:val="-4"/>
                <w:sz w:val="24"/>
              </w:rPr>
              <w:t> </w:t>
            </w:r>
            <w:r>
              <w:rPr>
                <w:i/>
                <w:sz w:val="24"/>
              </w:rPr>
              <w:t>addition</w:t>
            </w:r>
            <w:r>
              <w:rPr>
                <w:i/>
                <w:spacing w:val="-4"/>
                <w:sz w:val="24"/>
              </w:rPr>
              <w:t> </w:t>
            </w:r>
            <w:r>
              <w:rPr>
                <w:i/>
                <w:sz w:val="24"/>
              </w:rPr>
              <w:t>to</w:t>
            </w:r>
            <w:r>
              <w:rPr>
                <w:i/>
                <w:spacing w:val="-5"/>
                <w:sz w:val="24"/>
              </w:rPr>
              <w:t> </w:t>
            </w:r>
            <w:r>
              <w:rPr>
                <w:i/>
                <w:sz w:val="24"/>
              </w:rPr>
              <w:t>Literature,</w:t>
            </w:r>
            <w:r>
              <w:rPr>
                <w:i/>
                <w:spacing w:val="-4"/>
                <w:sz w:val="24"/>
              </w:rPr>
              <w:t> </w:t>
            </w:r>
            <w:r>
              <w:rPr>
                <w:i/>
                <w:sz w:val="24"/>
              </w:rPr>
              <w:t>disciplines</w:t>
            </w:r>
            <w:r>
              <w:rPr>
                <w:i/>
                <w:spacing w:val="-4"/>
                <w:sz w:val="24"/>
              </w:rPr>
              <w:t> </w:t>
            </w:r>
            <w:r>
              <w:rPr>
                <w:i/>
                <w:sz w:val="24"/>
              </w:rPr>
              <w:t>include</w:t>
            </w:r>
            <w:r>
              <w:rPr>
                <w:i/>
                <w:spacing w:val="-4"/>
                <w:sz w:val="24"/>
              </w:rPr>
              <w:t> </w:t>
            </w:r>
            <w:r>
              <w:rPr>
                <w:i/>
                <w:sz w:val="24"/>
              </w:rPr>
              <w:t>but</w:t>
            </w:r>
            <w:r>
              <w:rPr>
                <w:i/>
                <w:spacing w:val="-5"/>
                <w:sz w:val="24"/>
              </w:rPr>
              <w:t> </w:t>
            </w:r>
            <w:r>
              <w:rPr>
                <w:i/>
                <w:sz w:val="24"/>
              </w:rPr>
              <w:t>are</w:t>
            </w:r>
            <w:r>
              <w:rPr>
                <w:i/>
                <w:spacing w:val="-4"/>
                <w:sz w:val="24"/>
              </w:rPr>
              <w:t> </w:t>
            </w:r>
            <w:r>
              <w:rPr>
                <w:i/>
                <w:sz w:val="24"/>
              </w:rPr>
              <w:t>not</w:t>
            </w:r>
            <w:r>
              <w:rPr>
                <w:i/>
                <w:spacing w:val="-4"/>
                <w:sz w:val="24"/>
              </w:rPr>
              <w:t> </w:t>
            </w:r>
            <w:r>
              <w:rPr>
                <w:i/>
                <w:sz w:val="24"/>
              </w:rPr>
              <w:t>limited</w:t>
            </w:r>
            <w:r>
              <w:rPr>
                <w:i/>
                <w:spacing w:val="-4"/>
                <w:sz w:val="24"/>
              </w:rPr>
              <w:t> </w:t>
            </w:r>
            <w:r>
              <w:rPr>
                <w:i/>
                <w:sz w:val="24"/>
              </w:rPr>
              <w:t>to:</w:t>
            </w:r>
            <w:r>
              <w:rPr>
                <w:i/>
                <w:spacing w:val="-5"/>
                <w:sz w:val="24"/>
              </w:rPr>
              <w:t> </w:t>
            </w:r>
            <w:r>
              <w:rPr>
                <w:i/>
                <w:sz w:val="24"/>
              </w:rPr>
              <w:t>Area/Ethnic</w:t>
            </w:r>
            <w:r>
              <w:rPr>
                <w:i/>
                <w:spacing w:val="-4"/>
                <w:sz w:val="24"/>
              </w:rPr>
              <w:t> </w:t>
            </w:r>
            <w:r>
              <w:rPr>
                <w:i/>
                <w:sz w:val="24"/>
              </w:rPr>
              <w:t>Studies, Art</w:t>
            </w:r>
            <w:r>
              <w:rPr>
                <w:i/>
                <w:spacing w:val="-7"/>
                <w:sz w:val="24"/>
              </w:rPr>
              <w:t> </w:t>
            </w:r>
            <w:r>
              <w:rPr>
                <w:i/>
                <w:sz w:val="24"/>
              </w:rPr>
              <w:t>and</w:t>
            </w:r>
            <w:r>
              <w:rPr>
                <w:i/>
                <w:spacing w:val="-7"/>
                <w:sz w:val="24"/>
              </w:rPr>
              <w:t> </w:t>
            </w:r>
            <w:r>
              <w:rPr>
                <w:i/>
                <w:sz w:val="24"/>
              </w:rPr>
              <w:t>Art</w:t>
            </w:r>
            <w:r>
              <w:rPr>
                <w:i/>
                <w:spacing w:val="-7"/>
                <w:sz w:val="24"/>
              </w:rPr>
              <w:t> </w:t>
            </w:r>
            <w:r>
              <w:rPr>
                <w:i/>
                <w:sz w:val="24"/>
              </w:rPr>
              <w:t>History,</w:t>
            </w:r>
            <w:r>
              <w:rPr>
                <w:i/>
                <w:spacing w:val="-7"/>
                <w:sz w:val="24"/>
              </w:rPr>
              <w:t> </w:t>
            </w:r>
            <w:r>
              <w:rPr>
                <w:i/>
                <w:sz w:val="24"/>
              </w:rPr>
              <w:t>Foreign</w:t>
            </w:r>
            <w:r>
              <w:rPr>
                <w:i/>
                <w:spacing w:val="-7"/>
                <w:sz w:val="24"/>
              </w:rPr>
              <w:t> </w:t>
            </w:r>
            <w:r>
              <w:rPr>
                <w:i/>
                <w:sz w:val="24"/>
              </w:rPr>
              <w:t>Languages,</w:t>
            </w:r>
            <w:r>
              <w:rPr>
                <w:i/>
                <w:spacing w:val="-6"/>
                <w:sz w:val="24"/>
              </w:rPr>
              <w:t> </w:t>
            </w:r>
            <w:r>
              <w:rPr>
                <w:i/>
                <w:sz w:val="24"/>
              </w:rPr>
              <w:t>Music</w:t>
            </w:r>
            <w:r>
              <w:rPr>
                <w:i/>
                <w:spacing w:val="-7"/>
                <w:sz w:val="24"/>
              </w:rPr>
              <w:t> </w:t>
            </w:r>
            <w:r>
              <w:rPr>
                <w:i/>
                <w:sz w:val="24"/>
              </w:rPr>
              <w:t>and</w:t>
            </w:r>
            <w:r>
              <w:rPr>
                <w:i/>
                <w:spacing w:val="-7"/>
                <w:sz w:val="24"/>
              </w:rPr>
              <w:t> </w:t>
            </w:r>
            <w:r>
              <w:rPr>
                <w:i/>
                <w:sz w:val="24"/>
              </w:rPr>
              <w:t>Music</w:t>
            </w:r>
            <w:r>
              <w:rPr>
                <w:i/>
                <w:spacing w:val="-7"/>
                <w:sz w:val="24"/>
              </w:rPr>
              <w:t> </w:t>
            </w:r>
            <w:r>
              <w:rPr>
                <w:i/>
                <w:sz w:val="24"/>
              </w:rPr>
              <w:t>History,</w:t>
            </w:r>
            <w:r>
              <w:rPr>
                <w:i/>
                <w:spacing w:val="-7"/>
                <w:sz w:val="24"/>
              </w:rPr>
              <w:t> </w:t>
            </w:r>
            <w:r>
              <w:rPr>
                <w:i/>
                <w:sz w:val="24"/>
              </w:rPr>
              <w:t>Philosophy,</w:t>
            </w:r>
            <w:r>
              <w:rPr>
                <w:i/>
                <w:spacing w:val="-6"/>
                <w:sz w:val="24"/>
              </w:rPr>
              <w:t> </w:t>
            </w:r>
            <w:r>
              <w:rPr>
                <w:i/>
                <w:sz w:val="24"/>
              </w:rPr>
              <w:t>Ethics,</w:t>
            </w:r>
            <w:r>
              <w:rPr>
                <w:i/>
                <w:spacing w:val="-7"/>
                <w:sz w:val="24"/>
              </w:rPr>
              <w:t> </w:t>
            </w:r>
            <w:r>
              <w:rPr>
                <w:i/>
                <w:sz w:val="24"/>
              </w:rPr>
              <w:t>Religious Studies, Theater and</w:t>
            </w:r>
            <w:r>
              <w:rPr>
                <w:i/>
                <w:spacing w:val="-1"/>
                <w:sz w:val="24"/>
              </w:rPr>
              <w:t> </w:t>
            </w:r>
            <w:r>
              <w:rPr>
                <w:i/>
                <w:sz w:val="24"/>
              </w:rPr>
              <w:t>Dance.</w:t>
            </w:r>
          </w:p>
          <w:p>
            <w:pPr>
              <w:pStyle w:val="TableParagraph"/>
              <w:spacing w:line="175" w:lineRule="auto" w:before="198"/>
              <w:ind w:left="148" w:right="102"/>
              <w:jc w:val="both"/>
              <w:rPr>
                <w:i/>
                <w:sz w:val="24"/>
              </w:rPr>
            </w:pPr>
            <w:r>
              <w:rPr>
                <w:i/>
                <w:sz w:val="24"/>
              </w:rPr>
              <w:t>Note:</w:t>
            </w:r>
            <w:r>
              <w:rPr>
                <w:i/>
                <w:spacing w:val="-12"/>
                <w:sz w:val="24"/>
              </w:rPr>
              <w:t> </w:t>
            </w:r>
            <w:r>
              <w:rPr>
                <w:i/>
                <w:sz w:val="24"/>
              </w:rPr>
              <w:t>Colleges</w:t>
            </w:r>
            <w:r>
              <w:rPr>
                <w:i/>
                <w:spacing w:val="-11"/>
                <w:sz w:val="24"/>
              </w:rPr>
              <w:t> </w:t>
            </w:r>
            <w:r>
              <w:rPr>
                <w:i/>
                <w:sz w:val="24"/>
              </w:rPr>
              <w:t>planning</w:t>
            </w:r>
            <w:r>
              <w:rPr>
                <w:i/>
                <w:spacing w:val="-12"/>
                <w:sz w:val="24"/>
              </w:rPr>
              <w:t> </w:t>
            </w:r>
            <w:r>
              <w:rPr>
                <w:i/>
                <w:sz w:val="24"/>
              </w:rPr>
              <w:t>to</w:t>
            </w:r>
            <w:r>
              <w:rPr>
                <w:i/>
                <w:spacing w:val="-11"/>
                <w:sz w:val="24"/>
              </w:rPr>
              <w:t> </w:t>
            </w:r>
            <w:r>
              <w:rPr>
                <w:i/>
                <w:sz w:val="24"/>
              </w:rPr>
              <w:t>transition</w:t>
            </w:r>
            <w:r>
              <w:rPr>
                <w:i/>
                <w:spacing w:val="-10"/>
                <w:sz w:val="24"/>
              </w:rPr>
              <w:t> </w:t>
            </w:r>
            <w:r>
              <w:rPr>
                <w:i/>
                <w:sz w:val="24"/>
              </w:rPr>
              <w:t>from</w:t>
            </w:r>
            <w:r>
              <w:rPr>
                <w:i/>
                <w:spacing w:val="-12"/>
                <w:sz w:val="24"/>
              </w:rPr>
              <w:t> </w:t>
            </w:r>
            <w:r>
              <w:rPr>
                <w:i/>
                <w:sz w:val="24"/>
              </w:rPr>
              <w:t>COE</w:t>
            </w:r>
            <w:r>
              <w:rPr>
                <w:i/>
                <w:spacing w:val="-11"/>
                <w:sz w:val="24"/>
              </w:rPr>
              <w:t> </w:t>
            </w:r>
            <w:r>
              <w:rPr>
                <w:i/>
                <w:sz w:val="24"/>
              </w:rPr>
              <w:t>to</w:t>
            </w:r>
            <w:r>
              <w:rPr>
                <w:i/>
                <w:spacing w:val="-11"/>
                <w:sz w:val="24"/>
              </w:rPr>
              <w:t> </w:t>
            </w:r>
            <w:r>
              <w:rPr>
                <w:i/>
                <w:sz w:val="24"/>
              </w:rPr>
              <w:t>SACSCOC</w:t>
            </w:r>
            <w:r>
              <w:rPr>
                <w:i/>
                <w:spacing w:val="-12"/>
                <w:sz w:val="24"/>
              </w:rPr>
              <w:t> </w:t>
            </w:r>
            <w:r>
              <w:rPr>
                <w:i/>
                <w:sz w:val="24"/>
              </w:rPr>
              <w:t>accreditation</w:t>
            </w:r>
            <w:r>
              <w:rPr>
                <w:i/>
                <w:spacing w:val="-11"/>
                <w:sz w:val="24"/>
              </w:rPr>
              <w:t> </w:t>
            </w:r>
            <w:r>
              <w:rPr>
                <w:i/>
                <w:sz w:val="24"/>
              </w:rPr>
              <w:t>should</w:t>
            </w:r>
            <w:r>
              <w:rPr>
                <w:i/>
                <w:spacing w:val="-11"/>
                <w:sz w:val="24"/>
              </w:rPr>
              <w:t> </w:t>
            </w:r>
            <w:r>
              <w:rPr>
                <w:i/>
                <w:sz w:val="24"/>
              </w:rPr>
              <w:t>design</w:t>
            </w:r>
            <w:r>
              <w:rPr>
                <w:i/>
                <w:spacing w:val="-12"/>
                <w:sz w:val="24"/>
              </w:rPr>
              <w:t> </w:t>
            </w:r>
            <w:r>
              <w:rPr>
                <w:i/>
                <w:sz w:val="24"/>
              </w:rPr>
              <w:t>degree plans accordingly. See the requirements for the AAS degree for more</w:t>
            </w:r>
            <w:r>
              <w:rPr>
                <w:i/>
                <w:spacing w:val="-11"/>
                <w:sz w:val="24"/>
              </w:rPr>
              <w:t> </w:t>
            </w:r>
            <w:r>
              <w:rPr>
                <w:i/>
                <w:sz w:val="24"/>
              </w:rPr>
              <w:t>information.</w:t>
            </w:r>
          </w:p>
          <w:p>
            <w:pPr>
              <w:pStyle w:val="TableParagraph"/>
              <w:spacing w:line="175" w:lineRule="auto" w:before="197"/>
              <w:ind w:left="148" w:right="102"/>
              <w:jc w:val="both"/>
              <w:rPr>
                <w:i/>
                <w:sz w:val="24"/>
              </w:rPr>
            </w:pPr>
            <w:r>
              <w:rPr>
                <w:b/>
                <w:sz w:val="24"/>
              </w:rPr>
              <w:t>Area III: </w:t>
            </w:r>
            <w:r>
              <w:rPr>
                <w:i/>
                <w:sz w:val="24"/>
              </w:rPr>
              <w:t>In addition to Mathematics, disciplines in the Natural Sciences include: Astronomy, Biological Sciences, Chemistry, Geology, Physical Geography, Earth Science, Physics, and Physical Science.</w:t>
            </w:r>
          </w:p>
          <w:p>
            <w:pPr>
              <w:pStyle w:val="TableParagraph"/>
              <w:spacing w:before="137"/>
              <w:ind w:left="148"/>
              <w:jc w:val="both"/>
              <w:rPr>
                <w:sz w:val="24"/>
              </w:rPr>
            </w:pPr>
            <w:r>
              <w:rPr>
                <w:sz w:val="24"/>
              </w:rPr>
              <w:t>Requirements Prescribe: A minimum of 3 hours in Mathematics required.</w:t>
            </w:r>
          </w:p>
          <w:p>
            <w:pPr>
              <w:pStyle w:val="TableParagraph"/>
              <w:spacing w:line="175" w:lineRule="auto" w:before="183"/>
              <w:ind w:left="148" w:right="102"/>
              <w:jc w:val="both"/>
              <w:rPr>
                <w:i/>
                <w:sz w:val="24"/>
              </w:rPr>
            </w:pPr>
            <w:r>
              <w:rPr>
                <w:b/>
                <w:sz w:val="24"/>
              </w:rPr>
              <w:t>Area</w:t>
            </w:r>
            <w:r>
              <w:rPr>
                <w:b/>
                <w:spacing w:val="-17"/>
                <w:sz w:val="24"/>
              </w:rPr>
              <w:t> </w:t>
            </w:r>
            <w:r>
              <w:rPr>
                <w:b/>
                <w:sz w:val="24"/>
              </w:rPr>
              <w:t>IV:</w:t>
            </w:r>
            <w:r>
              <w:rPr>
                <w:b/>
                <w:spacing w:val="-18"/>
                <w:sz w:val="24"/>
              </w:rPr>
              <w:t> </w:t>
            </w:r>
            <w:r>
              <w:rPr>
                <w:i/>
                <w:sz w:val="24"/>
              </w:rPr>
              <w:t>In</w:t>
            </w:r>
            <w:r>
              <w:rPr>
                <w:i/>
                <w:spacing w:val="-17"/>
                <w:sz w:val="24"/>
              </w:rPr>
              <w:t> </w:t>
            </w:r>
            <w:r>
              <w:rPr>
                <w:i/>
                <w:sz w:val="24"/>
              </w:rPr>
              <w:t>addition</w:t>
            </w:r>
            <w:r>
              <w:rPr>
                <w:i/>
                <w:spacing w:val="-17"/>
                <w:sz w:val="24"/>
              </w:rPr>
              <w:t> </w:t>
            </w:r>
            <w:r>
              <w:rPr>
                <w:i/>
                <w:sz w:val="24"/>
              </w:rPr>
              <w:t>to</w:t>
            </w:r>
            <w:r>
              <w:rPr>
                <w:i/>
                <w:spacing w:val="-16"/>
                <w:sz w:val="24"/>
              </w:rPr>
              <w:t> </w:t>
            </w:r>
            <w:r>
              <w:rPr>
                <w:i/>
                <w:sz w:val="24"/>
              </w:rPr>
              <w:t>History,</w:t>
            </w:r>
            <w:r>
              <w:rPr>
                <w:i/>
                <w:spacing w:val="-17"/>
                <w:sz w:val="24"/>
              </w:rPr>
              <w:t> </w:t>
            </w:r>
            <w:r>
              <w:rPr>
                <w:i/>
                <w:sz w:val="24"/>
              </w:rPr>
              <w:t>the</w:t>
            </w:r>
            <w:r>
              <w:rPr>
                <w:i/>
                <w:spacing w:val="-18"/>
                <w:sz w:val="24"/>
              </w:rPr>
              <w:t> </w:t>
            </w:r>
            <w:r>
              <w:rPr>
                <w:i/>
                <w:sz w:val="24"/>
              </w:rPr>
              <w:t>Social</w:t>
            </w:r>
            <w:r>
              <w:rPr>
                <w:i/>
                <w:spacing w:val="-18"/>
                <w:sz w:val="24"/>
              </w:rPr>
              <w:t> </w:t>
            </w:r>
            <w:r>
              <w:rPr>
                <w:i/>
                <w:sz w:val="24"/>
              </w:rPr>
              <w:t>and</w:t>
            </w:r>
            <w:r>
              <w:rPr>
                <w:i/>
                <w:spacing w:val="-17"/>
                <w:sz w:val="24"/>
              </w:rPr>
              <w:t> </w:t>
            </w:r>
            <w:r>
              <w:rPr>
                <w:i/>
                <w:sz w:val="24"/>
              </w:rPr>
              <w:t>Behavioral</w:t>
            </w:r>
            <w:r>
              <w:rPr>
                <w:i/>
                <w:spacing w:val="-17"/>
                <w:sz w:val="24"/>
              </w:rPr>
              <w:t> </w:t>
            </w:r>
            <w:r>
              <w:rPr>
                <w:i/>
                <w:sz w:val="24"/>
              </w:rPr>
              <w:t>Sciences</w:t>
            </w:r>
            <w:r>
              <w:rPr>
                <w:i/>
                <w:spacing w:val="-18"/>
                <w:sz w:val="24"/>
              </w:rPr>
              <w:t> </w:t>
            </w:r>
            <w:r>
              <w:rPr>
                <w:i/>
                <w:sz w:val="24"/>
              </w:rPr>
              <w:t>include,</w:t>
            </w:r>
            <w:r>
              <w:rPr>
                <w:i/>
                <w:spacing w:val="-18"/>
                <w:sz w:val="24"/>
              </w:rPr>
              <w:t> </w:t>
            </w:r>
            <w:r>
              <w:rPr>
                <w:i/>
                <w:sz w:val="24"/>
              </w:rPr>
              <w:t>but</w:t>
            </w:r>
            <w:r>
              <w:rPr>
                <w:i/>
                <w:spacing w:val="-18"/>
                <w:sz w:val="24"/>
              </w:rPr>
              <w:t> </w:t>
            </w:r>
            <w:r>
              <w:rPr>
                <w:i/>
                <w:sz w:val="24"/>
              </w:rPr>
              <w:t>are</w:t>
            </w:r>
            <w:r>
              <w:rPr>
                <w:i/>
                <w:spacing w:val="-17"/>
                <w:sz w:val="24"/>
              </w:rPr>
              <w:t> </w:t>
            </w:r>
            <w:r>
              <w:rPr>
                <w:i/>
                <w:sz w:val="24"/>
              </w:rPr>
              <w:t>not</w:t>
            </w:r>
            <w:r>
              <w:rPr>
                <w:i/>
                <w:spacing w:val="-18"/>
                <w:sz w:val="24"/>
              </w:rPr>
              <w:t> </w:t>
            </w:r>
            <w:r>
              <w:rPr>
                <w:i/>
                <w:sz w:val="24"/>
              </w:rPr>
              <w:t>limited</w:t>
            </w:r>
            <w:r>
              <w:rPr>
                <w:i/>
                <w:spacing w:val="-18"/>
                <w:sz w:val="24"/>
              </w:rPr>
              <w:t> </w:t>
            </w:r>
            <w:r>
              <w:rPr>
                <w:i/>
                <w:sz w:val="24"/>
              </w:rPr>
              <w:t>to: Anthropology, Economics, Geography, Political Science, Psychology, and</w:t>
            </w:r>
            <w:r>
              <w:rPr>
                <w:i/>
                <w:spacing w:val="-7"/>
                <w:sz w:val="24"/>
              </w:rPr>
              <w:t> </w:t>
            </w:r>
            <w:r>
              <w:rPr>
                <w:i/>
                <w:sz w:val="24"/>
              </w:rPr>
              <w:t>Sociology.</w:t>
            </w:r>
          </w:p>
          <w:p>
            <w:pPr>
              <w:pStyle w:val="TableParagraph"/>
              <w:spacing w:line="175" w:lineRule="auto" w:before="197"/>
              <w:ind w:left="148" w:right="103"/>
              <w:jc w:val="both"/>
              <w:rPr>
                <w:sz w:val="24"/>
              </w:rPr>
            </w:pPr>
            <w:r>
              <w:rPr>
                <w:b/>
                <w:sz w:val="24"/>
              </w:rPr>
              <w:t>Area V: </w:t>
            </w:r>
            <w:r>
              <w:rPr>
                <w:sz w:val="24"/>
              </w:rPr>
              <w:t>Area V courses are courses appropriate to the degree requirements, occupational or technical specialty requirements, core courses, and electives.</w:t>
            </w:r>
          </w:p>
        </w:tc>
      </w:tr>
    </w:tbl>
    <w:p>
      <w:pPr>
        <w:spacing w:after="0" w:line="175" w:lineRule="auto"/>
        <w:jc w:val="both"/>
        <w:rPr>
          <w:sz w:val="24"/>
        </w:rPr>
        <w:sectPr>
          <w:pgSz w:w="12240" w:h="15840"/>
          <w:pgMar w:header="0" w:footer="973" w:top="1500" w:bottom="1160" w:left="960" w:right="720"/>
        </w:sectPr>
      </w:pPr>
    </w:p>
    <w:tbl>
      <w:tblPr>
        <w:tblW w:w="0" w:type="auto"/>
        <w:jc w:val="left"/>
        <w:tblInd w:w="3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3134"/>
        <w:gridCol w:w="1574"/>
        <w:gridCol w:w="3864"/>
        <w:gridCol w:w="1008"/>
      </w:tblGrid>
      <w:tr>
        <w:trPr>
          <w:trHeight w:val="542" w:hRule="atLeast"/>
        </w:trPr>
        <w:tc>
          <w:tcPr>
            <w:tcW w:w="9580" w:type="dxa"/>
            <w:gridSpan w:val="4"/>
            <w:tcBorders>
              <w:top w:val="nil"/>
              <w:left w:val="nil"/>
              <w:right w:val="nil"/>
            </w:tcBorders>
            <w:shd w:val="clear" w:color="auto" w:fill="000000"/>
          </w:tcPr>
          <w:p>
            <w:pPr>
              <w:pStyle w:val="TableParagraph"/>
              <w:spacing w:before="136"/>
              <w:ind w:left="1991" w:right="1981"/>
              <w:jc w:val="center"/>
              <w:rPr>
                <w:b/>
                <w:sz w:val="24"/>
              </w:rPr>
            </w:pPr>
            <w:r>
              <w:rPr>
                <w:b/>
                <w:color w:val="FFFFFF"/>
                <w:sz w:val="24"/>
              </w:rPr>
              <w:t>Associate in Occupational Technologies (AOT) Degree</w:t>
            </w:r>
          </w:p>
        </w:tc>
      </w:tr>
      <w:tr>
        <w:trPr>
          <w:trHeight w:val="556" w:hRule="atLeast"/>
        </w:trPr>
        <w:tc>
          <w:tcPr>
            <w:tcW w:w="3134" w:type="dxa"/>
            <w:tcBorders>
              <w:left w:val="nil"/>
              <w:bottom w:val="nil"/>
              <w:right w:val="nil"/>
            </w:tcBorders>
            <w:shd w:val="clear" w:color="auto" w:fill="000000"/>
          </w:tcPr>
          <w:p>
            <w:pPr>
              <w:pStyle w:val="TableParagraph"/>
              <w:spacing w:before="135"/>
              <w:ind w:left="595"/>
              <w:rPr>
                <w:b/>
                <w:sz w:val="24"/>
              </w:rPr>
            </w:pPr>
            <w:r>
              <w:rPr>
                <w:b/>
                <w:color w:val="FFFFFF"/>
                <w:sz w:val="24"/>
              </w:rPr>
              <w:t>Award Description</w:t>
            </w:r>
          </w:p>
        </w:tc>
        <w:tc>
          <w:tcPr>
            <w:tcW w:w="5438" w:type="dxa"/>
            <w:gridSpan w:val="2"/>
            <w:tcBorders>
              <w:left w:val="nil"/>
              <w:bottom w:val="nil"/>
              <w:right w:val="nil"/>
            </w:tcBorders>
            <w:shd w:val="clear" w:color="auto" w:fill="000000"/>
          </w:tcPr>
          <w:p>
            <w:pPr>
              <w:pStyle w:val="TableParagraph"/>
              <w:spacing w:before="135"/>
              <w:ind w:left="1172"/>
              <w:rPr>
                <w:b/>
                <w:sz w:val="24"/>
              </w:rPr>
            </w:pPr>
            <w:r>
              <w:rPr>
                <w:b/>
                <w:color w:val="FFFFFF"/>
                <w:sz w:val="24"/>
              </w:rPr>
              <w:t>Degree Requirements by Area</w:t>
            </w:r>
          </w:p>
        </w:tc>
        <w:tc>
          <w:tcPr>
            <w:tcW w:w="1008" w:type="dxa"/>
            <w:tcBorders>
              <w:left w:val="nil"/>
              <w:bottom w:val="nil"/>
              <w:right w:val="nil"/>
            </w:tcBorders>
            <w:shd w:val="clear" w:color="auto" w:fill="000000"/>
          </w:tcPr>
          <w:p>
            <w:pPr>
              <w:pStyle w:val="TableParagraph"/>
              <w:spacing w:line="273" w:lineRule="exact"/>
              <w:ind w:left="173"/>
              <w:rPr>
                <w:b/>
                <w:sz w:val="24"/>
              </w:rPr>
            </w:pPr>
            <w:r>
              <w:rPr>
                <w:b/>
                <w:color w:val="FFFFFF"/>
                <w:sz w:val="24"/>
              </w:rPr>
              <w:t>Credit</w:t>
            </w:r>
          </w:p>
          <w:p>
            <w:pPr>
              <w:pStyle w:val="TableParagraph"/>
              <w:spacing w:line="261" w:lineRule="exact" w:before="2"/>
              <w:ind w:left="186"/>
              <w:rPr>
                <w:b/>
                <w:sz w:val="24"/>
              </w:rPr>
            </w:pPr>
            <w:r>
              <w:rPr>
                <w:b/>
                <w:color w:val="FFFFFF"/>
                <w:sz w:val="24"/>
              </w:rPr>
              <w:t>Hours</w:t>
            </w:r>
          </w:p>
        </w:tc>
      </w:tr>
      <w:tr>
        <w:trPr>
          <w:trHeight w:val="273" w:hRule="atLeast"/>
        </w:trPr>
        <w:tc>
          <w:tcPr>
            <w:tcW w:w="3134" w:type="dxa"/>
            <w:vMerge w:val="restart"/>
            <w:tcBorders>
              <w:top w:val="nil"/>
              <w:left w:val="single" w:sz="4" w:space="0" w:color="000000"/>
              <w:bottom w:val="single" w:sz="4" w:space="0" w:color="000000"/>
              <w:right w:val="single" w:sz="4" w:space="0" w:color="000000"/>
            </w:tcBorders>
          </w:tcPr>
          <w:p>
            <w:pPr>
              <w:pStyle w:val="TableParagraph"/>
              <w:rPr>
                <w:rFonts w:ascii="TimesNewRomanPS-BoldItalicMT"/>
                <w:b/>
                <w:i/>
                <w:sz w:val="26"/>
              </w:rPr>
            </w:pPr>
          </w:p>
          <w:p>
            <w:pPr>
              <w:pStyle w:val="TableParagraph"/>
              <w:spacing w:before="9"/>
              <w:rPr>
                <w:rFonts w:ascii="TimesNewRomanPS-BoldItalicMT"/>
                <w:b/>
                <w:i/>
                <w:sz w:val="23"/>
              </w:rPr>
            </w:pPr>
          </w:p>
          <w:p>
            <w:pPr>
              <w:pStyle w:val="TableParagraph"/>
              <w:ind w:left="110" w:right="88"/>
              <w:rPr>
                <w:sz w:val="24"/>
              </w:rPr>
            </w:pPr>
            <w:r>
              <w:rPr>
                <w:sz w:val="24"/>
              </w:rPr>
              <w:t>Designed for students seeking to become multi-skilled technicians, the AOT includes both a Primary Technical Specialty and a Secondary Technical Specialty.</w:t>
            </w:r>
          </w:p>
        </w:tc>
        <w:tc>
          <w:tcPr>
            <w:tcW w:w="1574"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96"/>
              <w:jc w:val="right"/>
              <w:rPr>
                <w:sz w:val="24"/>
              </w:rPr>
            </w:pPr>
            <w:r>
              <w:rPr>
                <w:sz w:val="24"/>
              </w:rPr>
              <w:t>Area I</w:t>
            </w:r>
          </w:p>
        </w:tc>
        <w:tc>
          <w:tcPr>
            <w:tcW w:w="3864"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6"/>
              <w:rPr>
                <w:sz w:val="24"/>
              </w:rPr>
            </w:pPr>
            <w:r>
              <w:rPr>
                <w:sz w:val="24"/>
              </w:rPr>
              <w:t>Written Composition I and II</w:t>
            </w:r>
          </w:p>
        </w:tc>
        <w:tc>
          <w:tcPr>
            <w:tcW w:w="1008" w:type="dxa"/>
            <w:tcBorders>
              <w:top w:val="nil"/>
              <w:left w:val="single" w:sz="4" w:space="0" w:color="000000"/>
              <w:bottom w:val="single" w:sz="4" w:space="0" w:color="000000"/>
              <w:right w:val="single" w:sz="4" w:space="0" w:color="000000"/>
            </w:tcBorders>
          </w:tcPr>
          <w:p>
            <w:pPr>
              <w:pStyle w:val="TableParagraph"/>
              <w:spacing w:line="253" w:lineRule="exact"/>
              <w:ind w:right="98"/>
              <w:jc w:val="right"/>
              <w:rPr>
                <w:sz w:val="24"/>
              </w:rPr>
            </w:pPr>
            <w:r>
              <w:rPr>
                <w:sz w:val="24"/>
              </w:rPr>
              <w:t>3 – 6</w:t>
            </w:r>
          </w:p>
        </w:tc>
      </w:tr>
      <w:tr>
        <w:trPr>
          <w:trHeight w:val="273" w:hRule="atLeast"/>
        </w:trPr>
        <w:tc>
          <w:tcPr>
            <w:tcW w:w="3134" w:type="dxa"/>
            <w:vMerge/>
            <w:tcBorders>
              <w:top w:val="nil"/>
              <w:left w:val="single" w:sz="4" w:space="0" w:color="000000"/>
              <w:bottom w:val="single" w:sz="4" w:space="0" w:color="000000"/>
              <w:right w:val="single" w:sz="4" w:space="0" w:color="000000"/>
            </w:tcBorders>
          </w:tcPr>
          <w:p>
            <w:pPr>
              <w:rPr>
                <w:sz w:val="2"/>
                <w:szCs w:val="2"/>
              </w:rPr>
            </w:pPr>
          </w:p>
        </w:tc>
        <w:tc>
          <w:tcPr>
            <w:tcW w:w="1574"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96"/>
              <w:jc w:val="right"/>
              <w:rPr>
                <w:sz w:val="24"/>
              </w:rPr>
            </w:pPr>
            <w:r>
              <w:rPr>
                <w:sz w:val="24"/>
              </w:rPr>
              <w:t>Area II</w:t>
            </w:r>
          </w:p>
        </w:tc>
        <w:tc>
          <w:tcPr>
            <w:tcW w:w="3864"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6"/>
              <w:rPr>
                <w:sz w:val="24"/>
              </w:rPr>
            </w:pPr>
            <w:r>
              <w:rPr>
                <w:sz w:val="24"/>
              </w:rPr>
              <w:t>Humanities and Fine Arts</w:t>
            </w:r>
          </w:p>
        </w:tc>
        <w:tc>
          <w:tcPr>
            <w:tcW w:w="1008"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98"/>
              <w:jc w:val="right"/>
              <w:rPr>
                <w:sz w:val="24"/>
              </w:rPr>
            </w:pPr>
            <w:r>
              <w:rPr>
                <w:sz w:val="24"/>
              </w:rPr>
              <w:t>3 – 6</w:t>
            </w:r>
          </w:p>
        </w:tc>
      </w:tr>
      <w:tr>
        <w:trPr>
          <w:trHeight w:val="277" w:hRule="atLeast"/>
        </w:trPr>
        <w:tc>
          <w:tcPr>
            <w:tcW w:w="3134" w:type="dxa"/>
            <w:vMerge/>
            <w:tcBorders>
              <w:top w:val="nil"/>
              <w:left w:val="single" w:sz="4" w:space="0" w:color="000000"/>
              <w:bottom w:val="single" w:sz="4" w:space="0" w:color="000000"/>
              <w:right w:val="single" w:sz="4" w:space="0" w:color="000000"/>
            </w:tcBorders>
          </w:tcPr>
          <w:p>
            <w:pPr>
              <w:rPr>
                <w:sz w:val="2"/>
                <w:szCs w:val="2"/>
              </w:rPr>
            </w:pPr>
          </w:p>
        </w:tc>
        <w:tc>
          <w:tcPr>
            <w:tcW w:w="1574"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96"/>
              <w:jc w:val="right"/>
              <w:rPr>
                <w:sz w:val="24"/>
              </w:rPr>
            </w:pPr>
            <w:r>
              <w:rPr>
                <w:sz w:val="24"/>
              </w:rPr>
              <w:t>Area III</w:t>
            </w:r>
          </w:p>
        </w:tc>
        <w:tc>
          <w:tcPr>
            <w:tcW w:w="3864"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06"/>
              <w:rPr>
                <w:sz w:val="24"/>
              </w:rPr>
            </w:pPr>
            <w:r>
              <w:rPr>
                <w:sz w:val="24"/>
              </w:rPr>
              <w:t>Natural Science and Mathematics</w:t>
            </w:r>
          </w:p>
        </w:tc>
        <w:tc>
          <w:tcPr>
            <w:tcW w:w="100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98"/>
              <w:jc w:val="right"/>
              <w:rPr>
                <w:sz w:val="24"/>
              </w:rPr>
            </w:pPr>
            <w:r>
              <w:rPr>
                <w:sz w:val="24"/>
              </w:rPr>
              <w:t>6</w:t>
            </w:r>
          </w:p>
        </w:tc>
      </w:tr>
      <w:tr>
        <w:trPr>
          <w:trHeight w:val="551" w:hRule="atLeast"/>
        </w:trPr>
        <w:tc>
          <w:tcPr>
            <w:tcW w:w="3134" w:type="dxa"/>
            <w:vMerge/>
            <w:tcBorders>
              <w:top w:val="nil"/>
              <w:left w:val="single" w:sz="4" w:space="0" w:color="000000"/>
              <w:bottom w:val="single" w:sz="4" w:space="0" w:color="000000"/>
              <w:right w:val="single" w:sz="4" w:space="0" w:color="000000"/>
            </w:tcBorders>
          </w:tcPr>
          <w:p>
            <w:pPr>
              <w:rPr>
                <w:sz w:val="2"/>
                <w:szCs w:val="2"/>
              </w:rPr>
            </w:pPr>
          </w:p>
        </w:tc>
        <w:tc>
          <w:tcPr>
            <w:tcW w:w="1574" w:type="dxa"/>
            <w:tcBorders>
              <w:top w:val="single" w:sz="4" w:space="0" w:color="000000"/>
              <w:left w:val="single" w:sz="4" w:space="0" w:color="000000"/>
              <w:bottom w:val="single" w:sz="4" w:space="0" w:color="000000"/>
              <w:right w:val="single" w:sz="4" w:space="0" w:color="000000"/>
            </w:tcBorders>
          </w:tcPr>
          <w:p>
            <w:pPr>
              <w:pStyle w:val="TableParagraph"/>
              <w:spacing w:before="135"/>
              <w:ind w:right="96"/>
              <w:jc w:val="right"/>
              <w:rPr>
                <w:sz w:val="24"/>
              </w:rPr>
            </w:pPr>
            <w:r>
              <w:rPr>
                <w:sz w:val="24"/>
              </w:rPr>
              <w:t>Area IV</w:t>
            </w:r>
          </w:p>
        </w:tc>
        <w:tc>
          <w:tcPr>
            <w:tcW w:w="3864"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before="1"/>
              <w:ind w:left="106" w:right="708"/>
              <w:rPr>
                <w:sz w:val="24"/>
              </w:rPr>
            </w:pPr>
            <w:r>
              <w:rPr>
                <w:sz w:val="24"/>
              </w:rPr>
              <w:t>History, Social, and Behavioral Sciences</w:t>
            </w:r>
          </w:p>
        </w:tc>
        <w:tc>
          <w:tcPr>
            <w:tcW w:w="1008" w:type="dxa"/>
            <w:tcBorders>
              <w:top w:val="single" w:sz="4" w:space="0" w:color="000000"/>
              <w:left w:val="single" w:sz="4" w:space="0" w:color="000000"/>
              <w:bottom w:val="single" w:sz="4" w:space="0" w:color="000000"/>
              <w:right w:val="single" w:sz="4" w:space="0" w:color="000000"/>
            </w:tcBorders>
          </w:tcPr>
          <w:p>
            <w:pPr>
              <w:pStyle w:val="TableParagraph"/>
              <w:spacing w:before="135"/>
              <w:ind w:right="98"/>
              <w:jc w:val="right"/>
              <w:rPr>
                <w:sz w:val="24"/>
              </w:rPr>
            </w:pPr>
            <w:r>
              <w:rPr>
                <w:sz w:val="24"/>
              </w:rPr>
              <w:t>3</w:t>
            </w:r>
          </w:p>
        </w:tc>
      </w:tr>
      <w:tr>
        <w:trPr>
          <w:trHeight w:val="273" w:hRule="atLeast"/>
        </w:trPr>
        <w:tc>
          <w:tcPr>
            <w:tcW w:w="3134" w:type="dxa"/>
            <w:vMerge/>
            <w:tcBorders>
              <w:top w:val="nil"/>
              <w:left w:val="single" w:sz="4" w:space="0" w:color="000000"/>
              <w:bottom w:val="single" w:sz="4" w:space="0" w:color="000000"/>
              <w:right w:val="single" w:sz="4" w:space="0" w:color="000000"/>
            </w:tcBorders>
          </w:tcPr>
          <w:p>
            <w:pPr>
              <w:rPr>
                <w:sz w:val="2"/>
                <w:szCs w:val="2"/>
              </w:rPr>
            </w:pPr>
          </w:p>
        </w:tc>
        <w:tc>
          <w:tcPr>
            <w:tcW w:w="1574"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96"/>
              <w:jc w:val="right"/>
              <w:rPr>
                <w:b/>
                <w:sz w:val="24"/>
              </w:rPr>
            </w:pPr>
            <w:r>
              <w:rPr>
                <w:b/>
                <w:sz w:val="24"/>
              </w:rPr>
              <w:t>Areas I – IV</w:t>
            </w:r>
          </w:p>
        </w:tc>
        <w:tc>
          <w:tcPr>
            <w:tcW w:w="3864"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6"/>
              <w:rPr>
                <w:b/>
                <w:sz w:val="24"/>
              </w:rPr>
            </w:pPr>
            <w:r>
              <w:rPr>
                <w:b/>
                <w:sz w:val="24"/>
              </w:rPr>
              <w:t>General Education Requirements</w:t>
            </w:r>
          </w:p>
        </w:tc>
        <w:tc>
          <w:tcPr>
            <w:tcW w:w="1008"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98"/>
              <w:jc w:val="right"/>
              <w:rPr>
                <w:b/>
                <w:sz w:val="24"/>
              </w:rPr>
            </w:pPr>
            <w:r>
              <w:rPr>
                <w:b/>
                <w:sz w:val="24"/>
              </w:rPr>
              <w:t>15 – 21</w:t>
            </w:r>
          </w:p>
        </w:tc>
      </w:tr>
      <w:tr>
        <w:trPr>
          <w:trHeight w:val="556" w:hRule="atLeast"/>
        </w:trPr>
        <w:tc>
          <w:tcPr>
            <w:tcW w:w="3134" w:type="dxa"/>
            <w:vMerge/>
            <w:tcBorders>
              <w:top w:val="nil"/>
              <w:left w:val="single" w:sz="4" w:space="0" w:color="000000"/>
              <w:bottom w:val="single" w:sz="4" w:space="0" w:color="000000"/>
              <w:right w:val="single" w:sz="4" w:space="0" w:color="000000"/>
            </w:tcBorders>
          </w:tcPr>
          <w:p>
            <w:pPr>
              <w:rPr>
                <w:sz w:val="2"/>
                <w:szCs w:val="2"/>
              </w:rPr>
            </w:pPr>
          </w:p>
        </w:tc>
        <w:tc>
          <w:tcPr>
            <w:tcW w:w="1574" w:type="dxa"/>
            <w:tcBorders>
              <w:top w:val="single" w:sz="4" w:space="0" w:color="000000"/>
              <w:left w:val="single" w:sz="4" w:space="0" w:color="000000"/>
              <w:bottom w:val="single" w:sz="4" w:space="0" w:color="000000"/>
              <w:right w:val="single" w:sz="4" w:space="0" w:color="000000"/>
            </w:tcBorders>
          </w:tcPr>
          <w:p>
            <w:pPr>
              <w:pStyle w:val="TableParagraph"/>
              <w:spacing w:before="135"/>
              <w:ind w:right="96"/>
              <w:jc w:val="right"/>
              <w:rPr>
                <w:sz w:val="24"/>
              </w:rPr>
            </w:pPr>
            <w:r>
              <w:rPr>
                <w:sz w:val="24"/>
              </w:rPr>
              <w:t>Area V</w:t>
            </w:r>
          </w:p>
        </w:tc>
        <w:tc>
          <w:tcPr>
            <w:tcW w:w="3864"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before="6"/>
              <w:ind w:left="106" w:right="109"/>
              <w:rPr>
                <w:sz w:val="24"/>
              </w:rPr>
            </w:pPr>
            <w:r>
              <w:rPr>
                <w:sz w:val="24"/>
              </w:rPr>
              <w:t>Primary* and Secondary** Technical Specialties</w:t>
            </w:r>
          </w:p>
        </w:tc>
        <w:tc>
          <w:tcPr>
            <w:tcW w:w="1008" w:type="dxa"/>
            <w:tcBorders>
              <w:top w:val="single" w:sz="4" w:space="0" w:color="000000"/>
              <w:left w:val="single" w:sz="4" w:space="0" w:color="000000"/>
              <w:bottom w:val="single" w:sz="4" w:space="0" w:color="000000"/>
              <w:right w:val="single" w:sz="4" w:space="0" w:color="000000"/>
            </w:tcBorders>
          </w:tcPr>
          <w:p>
            <w:pPr>
              <w:pStyle w:val="TableParagraph"/>
              <w:spacing w:before="1"/>
              <w:ind w:right="98"/>
              <w:jc w:val="right"/>
              <w:rPr>
                <w:sz w:val="24"/>
              </w:rPr>
            </w:pPr>
            <w:r>
              <w:rPr>
                <w:sz w:val="24"/>
              </w:rPr>
              <w:t>39 – 61</w:t>
            </w:r>
          </w:p>
        </w:tc>
      </w:tr>
      <w:tr>
        <w:trPr>
          <w:trHeight w:val="551" w:hRule="atLeast"/>
        </w:trPr>
        <w:tc>
          <w:tcPr>
            <w:tcW w:w="3134" w:type="dxa"/>
            <w:vMerge/>
            <w:tcBorders>
              <w:top w:val="nil"/>
              <w:left w:val="single" w:sz="4" w:space="0" w:color="000000"/>
              <w:bottom w:val="single" w:sz="4" w:space="0" w:color="000000"/>
              <w:right w:val="single" w:sz="4" w:space="0" w:color="000000"/>
            </w:tcBorders>
          </w:tcPr>
          <w:p>
            <w:pPr>
              <w:rPr>
                <w:sz w:val="2"/>
                <w:szCs w:val="2"/>
              </w:rPr>
            </w:pPr>
          </w:p>
        </w:tc>
        <w:tc>
          <w:tcPr>
            <w:tcW w:w="1574" w:type="dxa"/>
            <w:tcBorders>
              <w:top w:val="single" w:sz="4" w:space="0" w:color="000000"/>
              <w:left w:val="single" w:sz="4" w:space="0" w:color="000000"/>
              <w:bottom w:val="single" w:sz="4" w:space="0" w:color="000000"/>
              <w:right w:val="single" w:sz="4" w:space="0" w:color="000000"/>
            </w:tcBorders>
          </w:tcPr>
          <w:p>
            <w:pPr>
              <w:pStyle w:val="TableParagraph"/>
              <w:spacing w:before="131"/>
              <w:ind w:right="96"/>
              <w:jc w:val="right"/>
              <w:rPr>
                <w:b/>
                <w:sz w:val="24"/>
              </w:rPr>
            </w:pPr>
            <w:r>
              <w:rPr>
                <w:b/>
                <w:sz w:val="24"/>
              </w:rPr>
              <w:t>Areas I – V</w:t>
            </w:r>
          </w:p>
        </w:tc>
        <w:tc>
          <w:tcPr>
            <w:tcW w:w="3864" w:type="dxa"/>
            <w:tcBorders>
              <w:top w:val="single" w:sz="4" w:space="0" w:color="000000"/>
              <w:left w:val="single" w:sz="4" w:space="0" w:color="000000"/>
              <w:bottom w:val="single" w:sz="4" w:space="0" w:color="000000"/>
              <w:right w:val="single" w:sz="4" w:space="0" w:color="000000"/>
            </w:tcBorders>
          </w:tcPr>
          <w:p>
            <w:pPr>
              <w:pStyle w:val="TableParagraph"/>
              <w:spacing w:before="131"/>
              <w:ind w:left="106"/>
              <w:rPr>
                <w:b/>
                <w:sz w:val="24"/>
              </w:rPr>
            </w:pPr>
            <w:r>
              <w:rPr>
                <w:b/>
                <w:sz w:val="24"/>
              </w:rPr>
              <w:t>Total Hours Required</w:t>
            </w:r>
          </w:p>
        </w:tc>
        <w:tc>
          <w:tcPr>
            <w:tcW w:w="1008"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right="98"/>
              <w:jc w:val="right"/>
              <w:rPr>
                <w:b/>
                <w:sz w:val="24"/>
              </w:rPr>
            </w:pPr>
            <w:r>
              <w:rPr>
                <w:b/>
                <w:sz w:val="24"/>
              </w:rPr>
              <w:t>60 – 76</w:t>
            </w:r>
          </w:p>
        </w:tc>
      </w:tr>
      <w:tr>
        <w:trPr>
          <w:trHeight w:val="7214" w:hRule="atLeast"/>
        </w:trPr>
        <w:tc>
          <w:tcPr>
            <w:tcW w:w="958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54"/>
              <w:ind w:left="148"/>
              <w:rPr>
                <w:b/>
                <w:sz w:val="24"/>
              </w:rPr>
            </w:pPr>
            <w:r>
              <w:rPr>
                <w:b/>
                <w:sz w:val="24"/>
              </w:rPr>
              <w:t>NOTES:</w:t>
            </w:r>
          </w:p>
          <w:p>
            <w:pPr>
              <w:pStyle w:val="TableParagraph"/>
              <w:spacing w:before="127"/>
              <w:ind w:left="148"/>
              <w:rPr>
                <w:b/>
                <w:sz w:val="24"/>
              </w:rPr>
            </w:pPr>
            <w:r>
              <w:rPr>
                <w:b/>
                <w:sz w:val="24"/>
              </w:rPr>
              <w:t>Area I</w:t>
            </w:r>
          </w:p>
          <w:p>
            <w:pPr>
              <w:pStyle w:val="TableParagraph"/>
              <w:spacing w:line="172" w:lineRule="auto" w:before="185"/>
              <w:ind w:left="148" w:right="102"/>
              <w:jc w:val="both"/>
              <w:rPr>
                <w:i/>
                <w:sz w:val="24"/>
              </w:rPr>
            </w:pPr>
            <w:r>
              <w:rPr>
                <w:b/>
                <w:sz w:val="24"/>
              </w:rPr>
              <w:t>Area</w:t>
            </w:r>
            <w:r>
              <w:rPr>
                <w:b/>
                <w:spacing w:val="-5"/>
                <w:sz w:val="24"/>
              </w:rPr>
              <w:t> </w:t>
            </w:r>
            <w:r>
              <w:rPr>
                <w:b/>
                <w:sz w:val="24"/>
              </w:rPr>
              <w:t>II:</w:t>
            </w:r>
            <w:r>
              <w:rPr>
                <w:b/>
                <w:spacing w:val="-4"/>
                <w:sz w:val="24"/>
              </w:rPr>
              <w:t> </w:t>
            </w:r>
            <w:r>
              <w:rPr>
                <w:i/>
                <w:sz w:val="24"/>
              </w:rPr>
              <w:t>In</w:t>
            </w:r>
            <w:r>
              <w:rPr>
                <w:i/>
                <w:spacing w:val="-4"/>
                <w:sz w:val="24"/>
              </w:rPr>
              <w:t> </w:t>
            </w:r>
            <w:r>
              <w:rPr>
                <w:i/>
                <w:sz w:val="24"/>
              </w:rPr>
              <w:t>addition</w:t>
            </w:r>
            <w:r>
              <w:rPr>
                <w:i/>
                <w:spacing w:val="-4"/>
                <w:sz w:val="24"/>
              </w:rPr>
              <w:t> </w:t>
            </w:r>
            <w:r>
              <w:rPr>
                <w:i/>
                <w:sz w:val="24"/>
              </w:rPr>
              <w:t>to</w:t>
            </w:r>
            <w:r>
              <w:rPr>
                <w:i/>
                <w:spacing w:val="-5"/>
                <w:sz w:val="24"/>
              </w:rPr>
              <w:t> </w:t>
            </w:r>
            <w:r>
              <w:rPr>
                <w:i/>
                <w:sz w:val="24"/>
              </w:rPr>
              <w:t>Literature,</w:t>
            </w:r>
            <w:r>
              <w:rPr>
                <w:i/>
                <w:spacing w:val="-4"/>
                <w:sz w:val="24"/>
              </w:rPr>
              <w:t> </w:t>
            </w:r>
            <w:r>
              <w:rPr>
                <w:i/>
                <w:sz w:val="24"/>
              </w:rPr>
              <w:t>disciplines</w:t>
            </w:r>
            <w:r>
              <w:rPr>
                <w:i/>
                <w:spacing w:val="-4"/>
                <w:sz w:val="24"/>
              </w:rPr>
              <w:t> </w:t>
            </w:r>
            <w:r>
              <w:rPr>
                <w:i/>
                <w:sz w:val="24"/>
              </w:rPr>
              <w:t>include</w:t>
            </w:r>
            <w:r>
              <w:rPr>
                <w:i/>
                <w:spacing w:val="-4"/>
                <w:sz w:val="24"/>
              </w:rPr>
              <w:t> </w:t>
            </w:r>
            <w:r>
              <w:rPr>
                <w:i/>
                <w:sz w:val="24"/>
              </w:rPr>
              <w:t>but</w:t>
            </w:r>
            <w:r>
              <w:rPr>
                <w:i/>
                <w:spacing w:val="-5"/>
                <w:sz w:val="24"/>
              </w:rPr>
              <w:t> </w:t>
            </w:r>
            <w:r>
              <w:rPr>
                <w:i/>
                <w:sz w:val="24"/>
              </w:rPr>
              <w:t>are</w:t>
            </w:r>
            <w:r>
              <w:rPr>
                <w:i/>
                <w:spacing w:val="-4"/>
                <w:sz w:val="24"/>
              </w:rPr>
              <w:t> </w:t>
            </w:r>
            <w:r>
              <w:rPr>
                <w:i/>
                <w:sz w:val="24"/>
              </w:rPr>
              <w:t>not</w:t>
            </w:r>
            <w:r>
              <w:rPr>
                <w:i/>
                <w:spacing w:val="-4"/>
                <w:sz w:val="24"/>
              </w:rPr>
              <w:t> </w:t>
            </w:r>
            <w:r>
              <w:rPr>
                <w:i/>
                <w:sz w:val="24"/>
              </w:rPr>
              <w:t>limited</w:t>
            </w:r>
            <w:r>
              <w:rPr>
                <w:i/>
                <w:spacing w:val="-4"/>
                <w:sz w:val="24"/>
              </w:rPr>
              <w:t> </w:t>
            </w:r>
            <w:r>
              <w:rPr>
                <w:i/>
                <w:sz w:val="24"/>
              </w:rPr>
              <w:t>to:</w:t>
            </w:r>
            <w:r>
              <w:rPr>
                <w:i/>
                <w:spacing w:val="-5"/>
                <w:sz w:val="24"/>
              </w:rPr>
              <w:t> </w:t>
            </w:r>
            <w:r>
              <w:rPr>
                <w:i/>
                <w:sz w:val="24"/>
              </w:rPr>
              <w:t>Area/Ethnic</w:t>
            </w:r>
            <w:r>
              <w:rPr>
                <w:i/>
                <w:spacing w:val="-4"/>
                <w:sz w:val="24"/>
              </w:rPr>
              <w:t> </w:t>
            </w:r>
            <w:r>
              <w:rPr>
                <w:i/>
                <w:sz w:val="24"/>
              </w:rPr>
              <w:t>Studies, Art</w:t>
            </w:r>
            <w:r>
              <w:rPr>
                <w:i/>
                <w:spacing w:val="-7"/>
                <w:sz w:val="24"/>
              </w:rPr>
              <w:t> </w:t>
            </w:r>
            <w:r>
              <w:rPr>
                <w:i/>
                <w:sz w:val="24"/>
              </w:rPr>
              <w:t>and</w:t>
            </w:r>
            <w:r>
              <w:rPr>
                <w:i/>
                <w:spacing w:val="-7"/>
                <w:sz w:val="24"/>
              </w:rPr>
              <w:t> </w:t>
            </w:r>
            <w:r>
              <w:rPr>
                <w:i/>
                <w:sz w:val="24"/>
              </w:rPr>
              <w:t>Art</w:t>
            </w:r>
            <w:r>
              <w:rPr>
                <w:i/>
                <w:spacing w:val="-7"/>
                <w:sz w:val="24"/>
              </w:rPr>
              <w:t> </w:t>
            </w:r>
            <w:r>
              <w:rPr>
                <w:i/>
                <w:sz w:val="24"/>
              </w:rPr>
              <w:t>History,</w:t>
            </w:r>
            <w:r>
              <w:rPr>
                <w:i/>
                <w:spacing w:val="-7"/>
                <w:sz w:val="24"/>
              </w:rPr>
              <w:t> </w:t>
            </w:r>
            <w:r>
              <w:rPr>
                <w:i/>
                <w:sz w:val="24"/>
              </w:rPr>
              <w:t>Foreign</w:t>
            </w:r>
            <w:r>
              <w:rPr>
                <w:i/>
                <w:spacing w:val="-7"/>
                <w:sz w:val="24"/>
              </w:rPr>
              <w:t> </w:t>
            </w:r>
            <w:r>
              <w:rPr>
                <w:i/>
                <w:sz w:val="24"/>
              </w:rPr>
              <w:t>Languages,</w:t>
            </w:r>
            <w:r>
              <w:rPr>
                <w:i/>
                <w:spacing w:val="-6"/>
                <w:sz w:val="24"/>
              </w:rPr>
              <w:t> </w:t>
            </w:r>
            <w:r>
              <w:rPr>
                <w:i/>
                <w:sz w:val="24"/>
              </w:rPr>
              <w:t>Music</w:t>
            </w:r>
            <w:r>
              <w:rPr>
                <w:i/>
                <w:spacing w:val="-7"/>
                <w:sz w:val="24"/>
              </w:rPr>
              <w:t> </w:t>
            </w:r>
            <w:r>
              <w:rPr>
                <w:i/>
                <w:sz w:val="24"/>
              </w:rPr>
              <w:t>and</w:t>
            </w:r>
            <w:r>
              <w:rPr>
                <w:i/>
                <w:spacing w:val="-7"/>
                <w:sz w:val="24"/>
              </w:rPr>
              <w:t> </w:t>
            </w:r>
            <w:r>
              <w:rPr>
                <w:i/>
                <w:sz w:val="24"/>
              </w:rPr>
              <w:t>Music</w:t>
            </w:r>
            <w:r>
              <w:rPr>
                <w:i/>
                <w:spacing w:val="-7"/>
                <w:sz w:val="24"/>
              </w:rPr>
              <w:t> </w:t>
            </w:r>
            <w:r>
              <w:rPr>
                <w:i/>
                <w:sz w:val="24"/>
              </w:rPr>
              <w:t>History,</w:t>
            </w:r>
            <w:r>
              <w:rPr>
                <w:i/>
                <w:spacing w:val="-7"/>
                <w:sz w:val="24"/>
              </w:rPr>
              <w:t> </w:t>
            </w:r>
            <w:r>
              <w:rPr>
                <w:i/>
                <w:sz w:val="24"/>
              </w:rPr>
              <w:t>Philosophy,</w:t>
            </w:r>
            <w:r>
              <w:rPr>
                <w:i/>
                <w:spacing w:val="-6"/>
                <w:sz w:val="24"/>
              </w:rPr>
              <w:t> </w:t>
            </w:r>
            <w:r>
              <w:rPr>
                <w:i/>
                <w:sz w:val="24"/>
              </w:rPr>
              <w:t>Ethics,</w:t>
            </w:r>
            <w:r>
              <w:rPr>
                <w:i/>
                <w:spacing w:val="-7"/>
                <w:sz w:val="24"/>
              </w:rPr>
              <w:t> </w:t>
            </w:r>
            <w:r>
              <w:rPr>
                <w:i/>
                <w:sz w:val="24"/>
              </w:rPr>
              <w:t>Religious Studies, Theater and</w:t>
            </w:r>
            <w:r>
              <w:rPr>
                <w:i/>
                <w:spacing w:val="-1"/>
                <w:sz w:val="24"/>
              </w:rPr>
              <w:t> </w:t>
            </w:r>
            <w:r>
              <w:rPr>
                <w:i/>
                <w:sz w:val="24"/>
              </w:rPr>
              <w:t>Dance.</w:t>
            </w:r>
          </w:p>
          <w:p>
            <w:pPr>
              <w:pStyle w:val="TableParagraph"/>
              <w:spacing w:line="172" w:lineRule="auto" w:before="206"/>
              <w:ind w:left="148" w:right="102"/>
              <w:jc w:val="both"/>
              <w:rPr>
                <w:i/>
                <w:sz w:val="24"/>
              </w:rPr>
            </w:pPr>
            <w:r>
              <w:rPr>
                <w:i/>
                <w:sz w:val="24"/>
              </w:rPr>
              <w:t>Note:</w:t>
            </w:r>
            <w:r>
              <w:rPr>
                <w:i/>
                <w:spacing w:val="-17"/>
                <w:sz w:val="24"/>
              </w:rPr>
              <w:t> </w:t>
            </w:r>
            <w:r>
              <w:rPr>
                <w:i/>
                <w:sz w:val="24"/>
              </w:rPr>
              <w:t>For</w:t>
            </w:r>
            <w:r>
              <w:rPr>
                <w:i/>
                <w:spacing w:val="-16"/>
                <w:sz w:val="24"/>
              </w:rPr>
              <w:t> </w:t>
            </w:r>
            <w:r>
              <w:rPr>
                <w:i/>
                <w:sz w:val="24"/>
              </w:rPr>
              <w:t>purposes</w:t>
            </w:r>
            <w:r>
              <w:rPr>
                <w:i/>
                <w:spacing w:val="-16"/>
                <w:sz w:val="24"/>
              </w:rPr>
              <w:t> </w:t>
            </w:r>
            <w:r>
              <w:rPr>
                <w:i/>
                <w:sz w:val="24"/>
              </w:rPr>
              <w:t>of</w:t>
            </w:r>
            <w:r>
              <w:rPr>
                <w:i/>
                <w:spacing w:val="-16"/>
                <w:sz w:val="24"/>
              </w:rPr>
              <w:t> </w:t>
            </w:r>
            <w:r>
              <w:rPr>
                <w:i/>
                <w:sz w:val="24"/>
              </w:rPr>
              <w:t>SACSCOC</w:t>
            </w:r>
            <w:r>
              <w:rPr>
                <w:i/>
                <w:spacing w:val="-16"/>
                <w:sz w:val="24"/>
              </w:rPr>
              <w:t> </w:t>
            </w:r>
            <w:r>
              <w:rPr>
                <w:i/>
                <w:sz w:val="24"/>
              </w:rPr>
              <w:t>accreditation,</w:t>
            </w:r>
            <w:r>
              <w:rPr>
                <w:i/>
                <w:spacing w:val="-16"/>
                <w:sz w:val="24"/>
              </w:rPr>
              <w:t> </w:t>
            </w:r>
            <w:r>
              <w:rPr>
                <w:i/>
                <w:sz w:val="24"/>
              </w:rPr>
              <w:t>courses</w:t>
            </w:r>
            <w:r>
              <w:rPr>
                <w:i/>
                <w:spacing w:val="-16"/>
                <w:sz w:val="24"/>
              </w:rPr>
              <w:t> </w:t>
            </w:r>
            <w:r>
              <w:rPr>
                <w:i/>
                <w:sz w:val="24"/>
              </w:rPr>
              <w:t>in</w:t>
            </w:r>
            <w:r>
              <w:rPr>
                <w:i/>
                <w:spacing w:val="-16"/>
                <w:sz w:val="24"/>
              </w:rPr>
              <w:t> </w:t>
            </w:r>
            <w:r>
              <w:rPr>
                <w:i/>
                <w:sz w:val="24"/>
              </w:rPr>
              <w:t>basic</w:t>
            </w:r>
            <w:r>
              <w:rPr>
                <w:i/>
                <w:spacing w:val="-16"/>
                <w:sz w:val="24"/>
              </w:rPr>
              <w:t> </w:t>
            </w:r>
            <w:r>
              <w:rPr>
                <w:i/>
                <w:sz w:val="24"/>
              </w:rPr>
              <w:t>composition</w:t>
            </w:r>
            <w:r>
              <w:rPr>
                <w:i/>
                <w:spacing w:val="-16"/>
                <w:sz w:val="24"/>
              </w:rPr>
              <w:t> </w:t>
            </w:r>
            <w:r>
              <w:rPr>
                <w:i/>
                <w:sz w:val="24"/>
              </w:rPr>
              <w:t>that</w:t>
            </w:r>
            <w:r>
              <w:rPr>
                <w:i/>
                <w:spacing w:val="-16"/>
                <w:sz w:val="24"/>
              </w:rPr>
              <w:t> </w:t>
            </w:r>
            <w:r>
              <w:rPr>
                <w:i/>
                <w:sz w:val="24"/>
              </w:rPr>
              <w:t>do</w:t>
            </w:r>
            <w:r>
              <w:rPr>
                <w:i/>
                <w:spacing w:val="-16"/>
                <w:sz w:val="24"/>
              </w:rPr>
              <w:t> </w:t>
            </w:r>
            <w:r>
              <w:rPr>
                <w:i/>
                <w:sz w:val="24"/>
              </w:rPr>
              <w:t>not</w:t>
            </w:r>
            <w:r>
              <w:rPr>
                <w:i/>
                <w:spacing w:val="-16"/>
                <w:sz w:val="24"/>
              </w:rPr>
              <w:t> </w:t>
            </w:r>
            <w:r>
              <w:rPr>
                <w:i/>
                <w:sz w:val="24"/>
              </w:rPr>
              <w:t>contain</w:t>
            </w:r>
            <w:r>
              <w:rPr>
                <w:i/>
                <w:spacing w:val="-16"/>
                <w:sz w:val="24"/>
              </w:rPr>
              <w:t> </w:t>
            </w:r>
            <w:r>
              <w:rPr>
                <w:i/>
                <w:sz w:val="24"/>
              </w:rPr>
              <w:t>a literature</w:t>
            </w:r>
            <w:r>
              <w:rPr>
                <w:i/>
                <w:spacing w:val="-17"/>
                <w:sz w:val="24"/>
              </w:rPr>
              <w:t> </w:t>
            </w:r>
            <w:r>
              <w:rPr>
                <w:i/>
                <w:sz w:val="24"/>
              </w:rPr>
              <w:t>component,</w:t>
            </w:r>
            <w:r>
              <w:rPr>
                <w:i/>
                <w:spacing w:val="-17"/>
                <w:sz w:val="24"/>
              </w:rPr>
              <w:t> </w:t>
            </w:r>
            <w:r>
              <w:rPr>
                <w:i/>
                <w:sz w:val="24"/>
              </w:rPr>
              <w:t>courses</w:t>
            </w:r>
            <w:r>
              <w:rPr>
                <w:i/>
                <w:spacing w:val="-16"/>
                <w:sz w:val="24"/>
              </w:rPr>
              <w:t> </w:t>
            </w:r>
            <w:r>
              <w:rPr>
                <w:i/>
                <w:sz w:val="24"/>
              </w:rPr>
              <w:t>in</w:t>
            </w:r>
            <w:r>
              <w:rPr>
                <w:i/>
                <w:spacing w:val="-17"/>
                <w:sz w:val="24"/>
              </w:rPr>
              <w:t> </w:t>
            </w:r>
            <w:r>
              <w:rPr>
                <w:i/>
                <w:sz w:val="24"/>
              </w:rPr>
              <w:t>oral</w:t>
            </w:r>
            <w:r>
              <w:rPr>
                <w:i/>
                <w:spacing w:val="-17"/>
                <w:sz w:val="24"/>
              </w:rPr>
              <w:t> </w:t>
            </w:r>
            <w:r>
              <w:rPr>
                <w:i/>
                <w:sz w:val="24"/>
              </w:rPr>
              <w:t>communication</w:t>
            </w:r>
            <w:r>
              <w:rPr>
                <w:i/>
                <w:spacing w:val="-16"/>
                <w:sz w:val="24"/>
              </w:rPr>
              <w:t> </w:t>
            </w:r>
            <w:r>
              <w:rPr>
                <w:i/>
                <w:sz w:val="24"/>
              </w:rPr>
              <w:t>(Speech),</w:t>
            </w:r>
            <w:r>
              <w:rPr>
                <w:i/>
                <w:spacing w:val="-17"/>
                <w:sz w:val="24"/>
              </w:rPr>
              <w:t> </w:t>
            </w:r>
            <w:r>
              <w:rPr>
                <w:i/>
                <w:sz w:val="24"/>
              </w:rPr>
              <w:t>and</w:t>
            </w:r>
            <w:r>
              <w:rPr>
                <w:i/>
                <w:spacing w:val="-16"/>
                <w:sz w:val="24"/>
              </w:rPr>
              <w:t> </w:t>
            </w:r>
            <w:r>
              <w:rPr>
                <w:i/>
                <w:sz w:val="24"/>
              </w:rPr>
              <w:t>introductory</w:t>
            </w:r>
            <w:r>
              <w:rPr>
                <w:i/>
                <w:spacing w:val="-17"/>
                <w:sz w:val="24"/>
              </w:rPr>
              <w:t> </w:t>
            </w:r>
            <w:r>
              <w:rPr>
                <w:i/>
                <w:sz w:val="24"/>
              </w:rPr>
              <w:t>foreign</w:t>
            </w:r>
            <w:r>
              <w:rPr>
                <w:i/>
                <w:spacing w:val="-17"/>
                <w:sz w:val="24"/>
              </w:rPr>
              <w:t> </w:t>
            </w:r>
            <w:r>
              <w:rPr>
                <w:i/>
                <w:sz w:val="24"/>
              </w:rPr>
              <w:t>language courses are considered skills courses and may NOT be the one course designated to fulfill SACSCOC Core Requirement 2.7.3 for a humanities/fine arts course. Colleges planning to transition</w:t>
            </w:r>
            <w:r>
              <w:rPr>
                <w:i/>
                <w:spacing w:val="-11"/>
                <w:sz w:val="24"/>
              </w:rPr>
              <w:t> </w:t>
            </w:r>
            <w:r>
              <w:rPr>
                <w:i/>
                <w:sz w:val="24"/>
              </w:rPr>
              <w:t>from</w:t>
            </w:r>
            <w:r>
              <w:rPr>
                <w:i/>
                <w:spacing w:val="-10"/>
                <w:sz w:val="24"/>
              </w:rPr>
              <w:t> </w:t>
            </w:r>
            <w:r>
              <w:rPr>
                <w:i/>
                <w:sz w:val="24"/>
              </w:rPr>
              <w:t>COE</w:t>
            </w:r>
            <w:r>
              <w:rPr>
                <w:i/>
                <w:spacing w:val="-10"/>
                <w:sz w:val="24"/>
              </w:rPr>
              <w:t> </w:t>
            </w:r>
            <w:r>
              <w:rPr>
                <w:i/>
                <w:sz w:val="24"/>
              </w:rPr>
              <w:t>to</w:t>
            </w:r>
            <w:r>
              <w:rPr>
                <w:i/>
                <w:spacing w:val="-11"/>
                <w:sz w:val="24"/>
              </w:rPr>
              <w:t> </w:t>
            </w:r>
            <w:r>
              <w:rPr>
                <w:i/>
                <w:sz w:val="24"/>
              </w:rPr>
              <w:t>SACSCOC</w:t>
            </w:r>
            <w:r>
              <w:rPr>
                <w:i/>
                <w:spacing w:val="-10"/>
                <w:sz w:val="24"/>
              </w:rPr>
              <w:t> </w:t>
            </w:r>
            <w:r>
              <w:rPr>
                <w:i/>
                <w:sz w:val="24"/>
              </w:rPr>
              <w:t>accreditation</w:t>
            </w:r>
            <w:r>
              <w:rPr>
                <w:i/>
                <w:spacing w:val="-10"/>
                <w:sz w:val="24"/>
              </w:rPr>
              <w:t> </w:t>
            </w:r>
            <w:r>
              <w:rPr>
                <w:i/>
                <w:sz w:val="24"/>
              </w:rPr>
              <w:t>should</w:t>
            </w:r>
            <w:r>
              <w:rPr>
                <w:i/>
                <w:spacing w:val="-10"/>
                <w:sz w:val="24"/>
              </w:rPr>
              <w:t> </w:t>
            </w:r>
            <w:r>
              <w:rPr>
                <w:i/>
                <w:sz w:val="24"/>
              </w:rPr>
              <w:t>design</w:t>
            </w:r>
            <w:r>
              <w:rPr>
                <w:i/>
                <w:spacing w:val="-11"/>
                <w:sz w:val="24"/>
              </w:rPr>
              <w:t> </w:t>
            </w:r>
            <w:r>
              <w:rPr>
                <w:i/>
                <w:sz w:val="24"/>
              </w:rPr>
              <w:t>degree</w:t>
            </w:r>
            <w:r>
              <w:rPr>
                <w:i/>
                <w:spacing w:val="-10"/>
                <w:sz w:val="24"/>
              </w:rPr>
              <w:t> </w:t>
            </w:r>
            <w:r>
              <w:rPr>
                <w:i/>
                <w:sz w:val="24"/>
              </w:rPr>
              <w:t>plans</w:t>
            </w:r>
            <w:r>
              <w:rPr>
                <w:i/>
                <w:spacing w:val="-10"/>
                <w:sz w:val="24"/>
              </w:rPr>
              <w:t> </w:t>
            </w:r>
            <w:r>
              <w:rPr>
                <w:i/>
                <w:sz w:val="24"/>
              </w:rPr>
              <w:t>accordingly.</w:t>
            </w:r>
            <w:r>
              <w:rPr>
                <w:i/>
                <w:spacing w:val="40"/>
                <w:sz w:val="24"/>
              </w:rPr>
              <w:t> </w:t>
            </w:r>
            <w:r>
              <w:rPr>
                <w:i/>
                <w:sz w:val="24"/>
              </w:rPr>
              <w:t>See</w:t>
            </w:r>
            <w:r>
              <w:rPr>
                <w:i/>
                <w:spacing w:val="-10"/>
                <w:sz w:val="24"/>
              </w:rPr>
              <w:t> </w:t>
            </w:r>
            <w:r>
              <w:rPr>
                <w:i/>
                <w:sz w:val="24"/>
              </w:rPr>
              <w:t>the </w:t>
            </w:r>
            <w:r>
              <w:rPr>
                <w:i/>
                <w:color w:val="0000FF"/>
                <w:sz w:val="24"/>
                <w:u w:val="single" w:color="0000FF"/>
              </w:rPr>
              <w:t>SACSCOC Resource Manual for the Principles of Accreditation</w:t>
            </w:r>
            <w:r>
              <w:rPr>
                <w:i/>
                <w:color w:val="0000FF"/>
                <w:sz w:val="24"/>
              </w:rPr>
              <w:t> </w:t>
            </w:r>
            <w:r>
              <w:rPr>
                <w:i/>
                <w:sz w:val="24"/>
              </w:rPr>
              <w:t>for complete information on</w:t>
            </w:r>
            <w:r>
              <w:rPr>
                <w:i/>
                <w:spacing w:val="-28"/>
                <w:sz w:val="24"/>
              </w:rPr>
              <w:t> </w:t>
            </w:r>
            <w:r>
              <w:rPr>
                <w:i/>
                <w:sz w:val="24"/>
              </w:rPr>
              <w:t>this restriction.</w:t>
            </w:r>
          </w:p>
          <w:p>
            <w:pPr>
              <w:pStyle w:val="TableParagraph"/>
              <w:spacing w:line="172" w:lineRule="auto" w:before="207"/>
              <w:ind w:left="148" w:right="102"/>
              <w:jc w:val="both"/>
              <w:rPr>
                <w:i/>
                <w:sz w:val="24"/>
              </w:rPr>
            </w:pPr>
            <w:r>
              <w:rPr>
                <w:b/>
                <w:sz w:val="24"/>
              </w:rPr>
              <w:t>Area III: </w:t>
            </w:r>
            <w:r>
              <w:rPr>
                <w:i/>
                <w:sz w:val="24"/>
              </w:rPr>
              <w:t>In addition to Mathematics, disciplines in the Natural Sciences include: Astronomy, Biological Sciences, Chemistry, Geology, Physical Geography, Earth Science, Physics, and Physical Science.</w:t>
            </w:r>
          </w:p>
          <w:p>
            <w:pPr>
              <w:pStyle w:val="TableParagraph"/>
              <w:spacing w:line="172" w:lineRule="auto" w:before="206"/>
              <w:ind w:left="148" w:right="102"/>
              <w:jc w:val="both"/>
              <w:rPr>
                <w:sz w:val="24"/>
              </w:rPr>
            </w:pPr>
            <w:r>
              <w:rPr>
                <w:sz w:val="24"/>
              </w:rPr>
              <w:t>A</w:t>
            </w:r>
            <w:r>
              <w:rPr>
                <w:spacing w:val="-17"/>
                <w:sz w:val="24"/>
              </w:rPr>
              <w:t> </w:t>
            </w:r>
            <w:r>
              <w:rPr>
                <w:sz w:val="24"/>
              </w:rPr>
              <w:t>minimum</w:t>
            </w:r>
            <w:r>
              <w:rPr>
                <w:spacing w:val="-16"/>
                <w:sz w:val="24"/>
              </w:rPr>
              <w:t> </w:t>
            </w:r>
            <w:r>
              <w:rPr>
                <w:sz w:val="24"/>
              </w:rPr>
              <w:t>of</w:t>
            </w:r>
            <w:r>
              <w:rPr>
                <w:spacing w:val="-16"/>
                <w:sz w:val="24"/>
              </w:rPr>
              <w:t> </w:t>
            </w:r>
            <w:r>
              <w:rPr>
                <w:sz w:val="24"/>
              </w:rPr>
              <w:t>3</w:t>
            </w:r>
            <w:r>
              <w:rPr>
                <w:spacing w:val="-16"/>
                <w:sz w:val="24"/>
              </w:rPr>
              <w:t> </w:t>
            </w:r>
            <w:r>
              <w:rPr>
                <w:sz w:val="24"/>
              </w:rPr>
              <w:t>hours</w:t>
            </w:r>
            <w:r>
              <w:rPr>
                <w:spacing w:val="-16"/>
                <w:sz w:val="24"/>
              </w:rPr>
              <w:t> </w:t>
            </w:r>
            <w:r>
              <w:rPr>
                <w:sz w:val="24"/>
              </w:rPr>
              <w:t>in</w:t>
            </w:r>
            <w:r>
              <w:rPr>
                <w:spacing w:val="-16"/>
                <w:sz w:val="24"/>
              </w:rPr>
              <w:t> </w:t>
            </w:r>
            <w:r>
              <w:rPr>
                <w:sz w:val="24"/>
              </w:rPr>
              <w:t>Mathematics</w:t>
            </w:r>
            <w:r>
              <w:rPr>
                <w:spacing w:val="-17"/>
                <w:sz w:val="24"/>
              </w:rPr>
              <w:t> </w:t>
            </w:r>
            <w:r>
              <w:rPr>
                <w:sz w:val="24"/>
              </w:rPr>
              <w:t>is</w:t>
            </w:r>
            <w:r>
              <w:rPr>
                <w:spacing w:val="-16"/>
                <w:sz w:val="24"/>
              </w:rPr>
              <w:t> </w:t>
            </w:r>
            <w:r>
              <w:rPr>
                <w:sz w:val="24"/>
              </w:rPr>
              <w:t>required.</w:t>
            </w:r>
            <w:r>
              <w:rPr>
                <w:spacing w:val="29"/>
                <w:sz w:val="24"/>
              </w:rPr>
              <w:t> </w:t>
            </w:r>
            <w:r>
              <w:rPr>
                <w:sz w:val="24"/>
              </w:rPr>
              <w:t>One</w:t>
            </w:r>
            <w:r>
              <w:rPr>
                <w:spacing w:val="-16"/>
                <w:sz w:val="24"/>
              </w:rPr>
              <w:t> </w:t>
            </w:r>
            <w:r>
              <w:rPr>
                <w:sz w:val="24"/>
              </w:rPr>
              <w:t>Computer</w:t>
            </w:r>
            <w:r>
              <w:rPr>
                <w:spacing w:val="-16"/>
                <w:sz w:val="24"/>
              </w:rPr>
              <w:t> </w:t>
            </w:r>
            <w:r>
              <w:rPr>
                <w:sz w:val="24"/>
              </w:rPr>
              <w:t>Science</w:t>
            </w:r>
            <w:r>
              <w:rPr>
                <w:spacing w:val="-16"/>
                <w:sz w:val="24"/>
              </w:rPr>
              <w:t> </w:t>
            </w:r>
            <w:r>
              <w:rPr>
                <w:sz w:val="24"/>
              </w:rPr>
              <w:t>course</w:t>
            </w:r>
            <w:r>
              <w:rPr>
                <w:spacing w:val="-17"/>
                <w:sz w:val="24"/>
              </w:rPr>
              <w:t> </w:t>
            </w:r>
            <w:r>
              <w:rPr>
                <w:sz w:val="24"/>
              </w:rPr>
              <w:t>or</w:t>
            </w:r>
            <w:r>
              <w:rPr>
                <w:spacing w:val="-16"/>
                <w:sz w:val="24"/>
              </w:rPr>
              <w:t> </w:t>
            </w:r>
            <w:r>
              <w:rPr>
                <w:sz w:val="24"/>
              </w:rPr>
              <w:t>demonstrated computer literacy skills, or the integration of computer proficiencies within a required</w:t>
            </w:r>
            <w:r>
              <w:rPr>
                <w:spacing w:val="-37"/>
                <w:sz w:val="24"/>
              </w:rPr>
              <w:t> </w:t>
            </w:r>
            <w:r>
              <w:rPr>
                <w:sz w:val="24"/>
              </w:rPr>
              <w:t>discipline- specific</w:t>
            </w:r>
            <w:r>
              <w:rPr>
                <w:spacing w:val="-14"/>
                <w:sz w:val="24"/>
              </w:rPr>
              <w:t> </w:t>
            </w:r>
            <w:r>
              <w:rPr>
                <w:sz w:val="24"/>
              </w:rPr>
              <w:t>course(s)</w:t>
            </w:r>
            <w:r>
              <w:rPr>
                <w:spacing w:val="-14"/>
                <w:sz w:val="24"/>
              </w:rPr>
              <w:t> </w:t>
            </w:r>
            <w:r>
              <w:rPr>
                <w:sz w:val="24"/>
              </w:rPr>
              <w:t>is</w:t>
            </w:r>
            <w:r>
              <w:rPr>
                <w:spacing w:val="-13"/>
                <w:sz w:val="24"/>
              </w:rPr>
              <w:t> </w:t>
            </w:r>
            <w:r>
              <w:rPr>
                <w:sz w:val="24"/>
              </w:rPr>
              <w:t>highly</w:t>
            </w:r>
            <w:r>
              <w:rPr>
                <w:spacing w:val="-14"/>
                <w:sz w:val="24"/>
              </w:rPr>
              <w:t> </w:t>
            </w:r>
            <w:r>
              <w:rPr>
                <w:sz w:val="24"/>
              </w:rPr>
              <w:t>recommended.</w:t>
            </w:r>
            <w:r>
              <w:rPr>
                <w:spacing w:val="33"/>
                <w:sz w:val="24"/>
              </w:rPr>
              <w:t> </w:t>
            </w:r>
            <w:r>
              <w:rPr>
                <w:sz w:val="24"/>
              </w:rPr>
              <w:t>Appropriate</w:t>
            </w:r>
            <w:r>
              <w:rPr>
                <w:spacing w:val="-14"/>
                <w:sz w:val="24"/>
              </w:rPr>
              <w:t> </w:t>
            </w:r>
            <w:r>
              <w:rPr>
                <w:sz w:val="24"/>
              </w:rPr>
              <w:t>100</w:t>
            </w:r>
            <w:r>
              <w:rPr>
                <w:spacing w:val="-14"/>
                <w:sz w:val="24"/>
              </w:rPr>
              <w:t> </w:t>
            </w:r>
            <w:r>
              <w:rPr>
                <w:sz w:val="24"/>
              </w:rPr>
              <w:t>level</w:t>
            </w:r>
            <w:r>
              <w:rPr>
                <w:spacing w:val="-13"/>
                <w:sz w:val="24"/>
              </w:rPr>
              <w:t> </w:t>
            </w:r>
            <w:r>
              <w:rPr>
                <w:sz w:val="24"/>
              </w:rPr>
              <w:t>courses</w:t>
            </w:r>
            <w:r>
              <w:rPr>
                <w:spacing w:val="-14"/>
                <w:sz w:val="24"/>
              </w:rPr>
              <w:t> </w:t>
            </w:r>
            <w:r>
              <w:rPr>
                <w:sz w:val="24"/>
              </w:rPr>
              <w:t>(or</w:t>
            </w:r>
            <w:r>
              <w:rPr>
                <w:spacing w:val="-14"/>
                <w:sz w:val="24"/>
              </w:rPr>
              <w:t> </w:t>
            </w:r>
            <w:r>
              <w:rPr>
                <w:sz w:val="24"/>
              </w:rPr>
              <w:t>higher)</w:t>
            </w:r>
            <w:r>
              <w:rPr>
                <w:spacing w:val="-13"/>
                <w:sz w:val="24"/>
              </w:rPr>
              <w:t> </w:t>
            </w:r>
            <w:r>
              <w:rPr>
                <w:sz w:val="24"/>
              </w:rPr>
              <w:t>as</w:t>
            </w:r>
            <w:r>
              <w:rPr>
                <w:spacing w:val="-14"/>
                <w:sz w:val="24"/>
              </w:rPr>
              <w:t> </w:t>
            </w:r>
            <w:r>
              <w:rPr>
                <w:sz w:val="24"/>
              </w:rPr>
              <w:t>denoted</w:t>
            </w:r>
            <w:r>
              <w:rPr>
                <w:spacing w:val="-14"/>
                <w:sz w:val="24"/>
              </w:rPr>
              <w:t> </w:t>
            </w:r>
            <w:r>
              <w:rPr>
                <w:sz w:val="24"/>
              </w:rPr>
              <w:t>in </w:t>
            </w:r>
            <w:r>
              <w:rPr>
                <w:i/>
                <w:sz w:val="24"/>
              </w:rPr>
              <w:t>The Alabama Community College System Course Directory </w:t>
            </w:r>
            <w:r>
              <w:rPr>
                <w:sz w:val="24"/>
              </w:rPr>
              <w:t>may be</w:t>
            </w:r>
            <w:r>
              <w:rPr>
                <w:spacing w:val="-9"/>
                <w:sz w:val="24"/>
              </w:rPr>
              <w:t> </w:t>
            </w:r>
            <w:r>
              <w:rPr>
                <w:sz w:val="24"/>
              </w:rPr>
              <w:t>substituted.</w:t>
            </w:r>
          </w:p>
          <w:p>
            <w:pPr>
              <w:pStyle w:val="TableParagraph"/>
              <w:spacing w:line="175" w:lineRule="auto" w:before="201"/>
              <w:ind w:left="148" w:right="102"/>
              <w:jc w:val="both"/>
              <w:rPr>
                <w:i/>
                <w:sz w:val="24"/>
              </w:rPr>
            </w:pPr>
            <w:r>
              <w:rPr>
                <w:b/>
                <w:sz w:val="24"/>
              </w:rPr>
              <w:t>Area</w:t>
            </w:r>
            <w:r>
              <w:rPr>
                <w:b/>
                <w:spacing w:val="-17"/>
                <w:sz w:val="24"/>
              </w:rPr>
              <w:t> </w:t>
            </w:r>
            <w:r>
              <w:rPr>
                <w:b/>
                <w:sz w:val="24"/>
              </w:rPr>
              <w:t>IV:</w:t>
            </w:r>
            <w:r>
              <w:rPr>
                <w:b/>
                <w:spacing w:val="-18"/>
                <w:sz w:val="24"/>
              </w:rPr>
              <w:t> </w:t>
            </w:r>
            <w:r>
              <w:rPr>
                <w:i/>
                <w:sz w:val="24"/>
              </w:rPr>
              <w:t>In</w:t>
            </w:r>
            <w:r>
              <w:rPr>
                <w:i/>
                <w:spacing w:val="-17"/>
                <w:sz w:val="24"/>
              </w:rPr>
              <w:t> </w:t>
            </w:r>
            <w:r>
              <w:rPr>
                <w:i/>
                <w:sz w:val="24"/>
              </w:rPr>
              <w:t>addition</w:t>
            </w:r>
            <w:r>
              <w:rPr>
                <w:i/>
                <w:spacing w:val="-17"/>
                <w:sz w:val="24"/>
              </w:rPr>
              <w:t> </w:t>
            </w:r>
            <w:r>
              <w:rPr>
                <w:i/>
                <w:sz w:val="24"/>
              </w:rPr>
              <w:t>to</w:t>
            </w:r>
            <w:r>
              <w:rPr>
                <w:i/>
                <w:spacing w:val="-17"/>
                <w:sz w:val="24"/>
              </w:rPr>
              <w:t> </w:t>
            </w:r>
            <w:r>
              <w:rPr>
                <w:i/>
                <w:sz w:val="24"/>
              </w:rPr>
              <w:t>History,</w:t>
            </w:r>
            <w:r>
              <w:rPr>
                <w:i/>
                <w:spacing w:val="-17"/>
                <w:sz w:val="24"/>
              </w:rPr>
              <w:t> </w:t>
            </w:r>
            <w:r>
              <w:rPr>
                <w:i/>
                <w:sz w:val="24"/>
              </w:rPr>
              <w:t>the</w:t>
            </w:r>
            <w:r>
              <w:rPr>
                <w:i/>
                <w:spacing w:val="-17"/>
                <w:sz w:val="24"/>
              </w:rPr>
              <w:t> </w:t>
            </w:r>
            <w:r>
              <w:rPr>
                <w:i/>
                <w:sz w:val="24"/>
              </w:rPr>
              <w:t>Social</w:t>
            </w:r>
            <w:r>
              <w:rPr>
                <w:i/>
                <w:spacing w:val="-18"/>
                <w:sz w:val="24"/>
              </w:rPr>
              <w:t> </w:t>
            </w:r>
            <w:r>
              <w:rPr>
                <w:i/>
                <w:sz w:val="24"/>
              </w:rPr>
              <w:t>and</w:t>
            </w:r>
            <w:r>
              <w:rPr>
                <w:i/>
                <w:spacing w:val="-17"/>
                <w:sz w:val="24"/>
              </w:rPr>
              <w:t> </w:t>
            </w:r>
            <w:r>
              <w:rPr>
                <w:i/>
                <w:sz w:val="24"/>
              </w:rPr>
              <w:t>Behavioral</w:t>
            </w:r>
            <w:r>
              <w:rPr>
                <w:i/>
                <w:spacing w:val="-18"/>
                <w:sz w:val="24"/>
              </w:rPr>
              <w:t> </w:t>
            </w:r>
            <w:r>
              <w:rPr>
                <w:i/>
                <w:sz w:val="24"/>
              </w:rPr>
              <w:t>Sciences</w:t>
            </w:r>
            <w:r>
              <w:rPr>
                <w:i/>
                <w:spacing w:val="-18"/>
                <w:sz w:val="24"/>
              </w:rPr>
              <w:t> </w:t>
            </w:r>
            <w:r>
              <w:rPr>
                <w:i/>
                <w:sz w:val="24"/>
              </w:rPr>
              <w:t>include,</w:t>
            </w:r>
            <w:r>
              <w:rPr>
                <w:i/>
                <w:spacing w:val="-17"/>
                <w:sz w:val="24"/>
              </w:rPr>
              <w:t> </w:t>
            </w:r>
            <w:r>
              <w:rPr>
                <w:i/>
                <w:sz w:val="24"/>
              </w:rPr>
              <w:t>but</w:t>
            </w:r>
            <w:r>
              <w:rPr>
                <w:i/>
                <w:spacing w:val="-18"/>
                <w:sz w:val="24"/>
              </w:rPr>
              <w:t> </w:t>
            </w:r>
            <w:r>
              <w:rPr>
                <w:i/>
                <w:sz w:val="24"/>
              </w:rPr>
              <w:t>are</w:t>
            </w:r>
            <w:r>
              <w:rPr>
                <w:i/>
                <w:spacing w:val="-18"/>
                <w:sz w:val="24"/>
              </w:rPr>
              <w:t> </w:t>
            </w:r>
            <w:r>
              <w:rPr>
                <w:i/>
                <w:sz w:val="24"/>
              </w:rPr>
              <w:t>not</w:t>
            </w:r>
            <w:r>
              <w:rPr>
                <w:i/>
                <w:spacing w:val="-18"/>
                <w:sz w:val="24"/>
              </w:rPr>
              <w:t> </w:t>
            </w:r>
            <w:r>
              <w:rPr>
                <w:i/>
                <w:sz w:val="24"/>
              </w:rPr>
              <w:t>limited</w:t>
            </w:r>
            <w:r>
              <w:rPr>
                <w:i/>
                <w:spacing w:val="-18"/>
                <w:sz w:val="24"/>
              </w:rPr>
              <w:t> </w:t>
            </w:r>
            <w:r>
              <w:rPr>
                <w:i/>
                <w:sz w:val="24"/>
              </w:rPr>
              <w:t>to: Anthropology, Economics, Geography, Political Science, Psychology, and</w:t>
            </w:r>
            <w:r>
              <w:rPr>
                <w:i/>
                <w:spacing w:val="-7"/>
                <w:sz w:val="24"/>
              </w:rPr>
              <w:t> </w:t>
            </w:r>
            <w:r>
              <w:rPr>
                <w:i/>
                <w:sz w:val="24"/>
              </w:rPr>
              <w:t>Sociology.</w:t>
            </w:r>
          </w:p>
          <w:p>
            <w:pPr>
              <w:pStyle w:val="TableParagraph"/>
              <w:spacing w:line="175" w:lineRule="auto" w:before="197"/>
              <w:ind w:left="148" w:right="102"/>
              <w:jc w:val="both"/>
              <w:rPr>
                <w:sz w:val="24"/>
              </w:rPr>
            </w:pPr>
            <w:r>
              <w:rPr>
                <w:b/>
                <w:sz w:val="24"/>
              </w:rPr>
              <w:t>Area V: </w:t>
            </w:r>
            <w:r>
              <w:rPr>
                <w:sz w:val="24"/>
              </w:rPr>
              <w:t>Area V courses are courses appropriate to the degree requirements, occupational or technical specialty requirements, core courses, and electives.</w:t>
            </w:r>
          </w:p>
          <w:p>
            <w:pPr>
              <w:pStyle w:val="TableParagraph"/>
              <w:spacing w:before="137"/>
              <w:ind w:left="148"/>
              <w:jc w:val="both"/>
              <w:rPr>
                <w:sz w:val="24"/>
              </w:rPr>
            </w:pPr>
            <w:r>
              <w:rPr>
                <w:sz w:val="24"/>
              </w:rPr>
              <w:t>*Primary Technical Specialty (Major): A minimum of 27 credit hours in a single content area.</w:t>
            </w:r>
          </w:p>
          <w:p>
            <w:pPr>
              <w:pStyle w:val="TableParagraph"/>
              <w:spacing w:line="175" w:lineRule="auto" w:before="183"/>
              <w:ind w:left="388" w:right="577" w:hanging="240"/>
              <w:rPr>
                <w:sz w:val="24"/>
              </w:rPr>
            </w:pPr>
            <w:r>
              <w:rPr>
                <w:sz w:val="24"/>
              </w:rPr>
              <w:t>**Secondary Technical Specialty (Minor): A minimum of 12 credit hours in another related technical area.</w:t>
            </w:r>
          </w:p>
        </w:tc>
      </w:tr>
    </w:tbl>
    <w:p>
      <w:pPr>
        <w:spacing w:after="0" w:line="175" w:lineRule="auto"/>
        <w:rPr>
          <w:sz w:val="24"/>
        </w:rPr>
        <w:sectPr>
          <w:pgSz w:w="12240" w:h="15840"/>
          <w:pgMar w:header="0" w:footer="973" w:top="1360" w:bottom="1160" w:left="960" w:right="720"/>
        </w:sectPr>
      </w:pPr>
    </w:p>
    <w:tbl>
      <w:tblPr>
        <w:tblW w:w="0" w:type="auto"/>
        <w:jc w:val="left"/>
        <w:tblInd w:w="3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856"/>
        <w:gridCol w:w="1474"/>
        <w:gridCol w:w="4239"/>
        <w:gridCol w:w="1013"/>
      </w:tblGrid>
      <w:tr>
        <w:trPr>
          <w:trHeight w:val="287" w:hRule="atLeast"/>
        </w:trPr>
        <w:tc>
          <w:tcPr>
            <w:tcW w:w="9582" w:type="dxa"/>
            <w:gridSpan w:val="4"/>
            <w:tcBorders>
              <w:top w:val="nil"/>
              <w:left w:val="nil"/>
              <w:right w:val="nil"/>
            </w:tcBorders>
            <w:shd w:val="clear" w:color="auto" w:fill="000000"/>
          </w:tcPr>
          <w:p>
            <w:pPr>
              <w:pStyle w:val="TableParagraph"/>
              <w:spacing w:line="257" w:lineRule="exact" w:before="11"/>
              <w:ind w:left="4228" w:right="4220"/>
              <w:jc w:val="center"/>
              <w:rPr>
                <w:b/>
                <w:sz w:val="24"/>
              </w:rPr>
            </w:pPr>
            <w:r>
              <w:rPr>
                <w:b/>
                <w:color w:val="FFFFFF"/>
                <w:sz w:val="24"/>
              </w:rPr>
              <w:t>Certificate</w:t>
            </w:r>
          </w:p>
        </w:tc>
      </w:tr>
      <w:tr>
        <w:trPr>
          <w:trHeight w:val="556" w:hRule="atLeast"/>
        </w:trPr>
        <w:tc>
          <w:tcPr>
            <w:tcW w:w="2856" w:type="dxa"/>
            <w:tcBorders>
              <w:left w:val="nil"/>
              <w:bottom w:val="nil"/>
              <w:right w:val="nil"/>
            </w:tcBorders>
            <w:shd w:val="clear" w:color="auto" w:fill="000000"/>
          </w:tcPr>
          <w:p>
            <w:pPr>
              <w:pStyle w:val="TableParagraph"/>
              <w:spacing w:before="135"/>
              <w:ind w:left="456"/>
              <w:rPr>
                <w:b/>
                <w:sz w:val="24"/>
              </w:rPr>
            </w:pPr>
            <w:r>
              <w:rPr>
                <w:b/>
                <w:color w:val="FFFFFF"/>
                <w:sz w:val="24"/>
              </w:rPr>
              <w:t>Award Description</w:t>
            </w:r>
          </w:p>
        </w:tc>
        <w:tc>
          <w:tcPr>
            <w:tcW w:w="5713" w:type="dxa"/>
            <w:gridSpan w:val="2"/>
            <w:tcBorders>
              <w:left w:val="nil"/>
              <w:bottom w:val="nil"/>
              <w:right w:val="nil"/>
            </w:tcBorders>
            <w:shd w:val="clear" w:color="auto" w:fill="000000"/>
          </w:tcPr>
          <w:p>
            <w:pPr>
              <w:pStyle w:val="TableParagraph"/>
              <w:spacing w:before="135"/>
              <w:ind w:left="1310"/>
              <w:rPr>
                <w:b/>
                <w:sz w:val="24"/>
              </w:rPr>
            </w:pPr>
            <w:r>
              <w:rPr>
                <w:b/>
                <w:color w:val="FFFFFF"/>
                <w:sz w:val="24"/>
              </w:rPr>
              <w:t>Degree Requirements by Area</w:t>
            </w:r>
          </w:p>
        </w:tc>
        <w:tc>
          <w:tcPr>
            <w:tcW w:w="1013" w:type="dxa"/>
            <w:tcBorders>
              <w:left w:val="nil"/>
              <w:bottom w:val="nil"/>
              <w:right w:val="nil"/>
            </w:tcBorders>
            <w:shd w:val="clear" w:color="auto" w:fill="000000"/>
          </w:tcPr>
          <w:p>
            <w:pPr>
              <w:pStyle w:val="TableParagraph"/>
              <w:spacing w:line="273" w:lineRule="exact"/>
              <w:ind w:left="177"/>
              <w:rPr>
                <w:b/>
                <w:sz w:val="24"/>
              </w:rPr>
            </w:pPr>
            <w:r>
              <w:rPr>
                <w:b/>
                <w:color w:val="FFFFFF"/>
                <w:sz w:val="24"/>
              </w:rPr>
              <w:t>Credit</w:t>
            </w:r>
          </w:p>
          <w:p>
            <w:pPr>
              <w:pStyle w:val="TableParagraph"/>
              <w:spacing w:line="261" w:lineRule="exact" w:before="2"/>
              <w:ind w:left="217"/>
              <w:rPr>
                <w:b/>
                <w:sz w:val="24"/>
              </w:rPr>
            </w:pPr>
            <w:r>
              <w:rPr>
                <w:b/>
                <w:color w:val="FFFFFF"/>
                <w:sz w:val="24"/>
              </w:rPr>
              <w:t>hours</w:t>
            </w:r>
          </w:p>
        </w:tc>
      </w:tr>
      <w:tr>
        <w:trPr>
          <w:trHeight w:val="273" w:hRule="atLeast"/>
        </w:trPr>
        <w:tc>
          <w:tcPr>
            <w:tcW w:w="2856" w:type="dxa"/>
            <w:vMerge w:val="restart"/>
            <w:tcBorders>
              <w:top w:val="nil"/>
              <w:left w:val="single" w:sz="4" w:space="0" w:color="000000"/>
              <w:bottom w:val="single" w:sz="4" w:space="0" w:color="000000"/>
              <w:right w:val="single" w:sz="4" w:space="0" w:color="000000"/>
            </w:tcBorders>
          </w:tcPr>
          <w:p>
            <w:pPr>
              <w:pStyle w:val="TableParagraph"/>
              <w:rPr>
                <w:rFonts w:ascii="TimesNewRomanPS-BoldItalicMT"/>
                <w:b/>
                <w:i/>
                <w:sz w:val="26"/>
              </w:rPr>
            </w:pPr>
          </w:p>
          <w:p>
            <w:pPr>
              <w:pStyle w:val="TableParagraph"/>
              <w:spacing w:before="5"/>
              <w:rPr>
                <w:rFonts w:ascii="TimesNewRomanPS-BoldItalicMT"/>
                <w:b/>
                <w:i/>
                <w:sz w:val="20"/>
              </w:rPr>
            </w:pPr>
          </w:p>
          <w:p>
            <w:pPr>
              <w:pStyle w:val="TableParagraph"/>
              <w:ind w:left="110" w:right="103"/>
              <w:rPr>
                <w:sz w:val="24"/>
              </w:rPr>
            </w:pPr>
            <w:r>
              <w:rPr>
                <w:sz w:val="24"/>
              </w:rPr>
              <w:t>Designed for students seeking a specialized set of skills for employment or professional advancement.</w:t>
            </w:r>
          </w:p>
        </w:tc>
        <w:tc>
          <w:tcPr>
            <w:tcW w:w="1474"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72"/>
              <w:jc w:val="right"/>
              <w:rPr>
                <w:sz w:val="24"/>
              </w:rPr>
            </w:pPr>
            <w:r>
              <w:rPr>
                <w:sz w:val="24"/>
              </w:rPr>
              <w:t>Area I</w:t>
            </w:r>
          </w:p>
        </w:tc>
        <w:tc>
          <w:tcPr>
            <w:tcW w:w="4239"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5"/>
              <w:rPr>
                <w:sz w:val="24"/>
              </w:rPr>
            </w:pPr>
            <w:r>
              <w:rPr>
                <w:sz w:val="24"/>
              </w:rPr>
              <w:t>Written Composition</w:t>
            </w:r>
          </w:p>
        </w:tc>
        <w:tc>
          <w:tcPr>
            <w:tcW w:w="1013" w:type="dxa"/>
            <w:tcBorders>
              <w:top w:val="nil"/>
              <w:left w:val="single" w:sz="4" w:space="0" w:color="000000"/>
              <w:bottom w:val="single" w:sz="4" w:space="0" w:color="000000"/>
              <w:right w:val="single" w:sz="4" w:space="0" w:color="000000"/>
            </w:tcBorders>
          </w:tcPr>
          <w:p>
            <w:pPr>
              <w:pStyle w:val="TableParagraph"/>
              <w:spacing w:line="253" w:lineRule="exact"/>
              <w:ind w:right="98"/>
              <w:jc w:val="right"/>
              <w:rPr>
                <w:sz w:val="24"/>
              </w:rPr>
            </w:pPr>
            <w:r>
              <w:rPr>
                <w:sz w:val="24"/>
              </w:rPr>
              <w:t>3 - 6</w:t>
            </w:r>
          </w:p>
        </w:tc>
      </w:tr>
      <w:tr>
        <w:trPr>
          <w:trHeight w:val="273" w:hRule="atLeast"/>
        </w:trPr>
        <w:tc>
          <w:tcPr>
            <w:tcW w:w="2856" w:type="dxa"/>
            <w:vMerge/>
            <w:tcBorders>
              <w:top w:val="nil"/>
              <w:left w:val="single" w:sz="4" w:space="0" w:color="000000"/>
              <w:bottom w:val="single" w:sz="4" w:space="0" w:color="000000"/>
              <w:right w:val="single" w:sz="4" w:space="0" w:color="000000"/>
            </w:tcBorders>
          </w:tcPr>
          <w:p>
            <w:pPr>
              <w:rPr>
                <w:sz w:val="2"/>
                <w:szCs w:val="2"/>
              </w:rPr>
            </w:pPr>
          </w:p>
        </w:tc>
        <w:tc>
          <w:tcPr>
            <w:tcW w:w="1474"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72"/>
              <w:jc w:val="right"/>
              <w:rPr>
                <w:sz w:val="24"/>
              </w:rPr>
            </w:pPr>
            <w:r>
              <w:rPr>
                <w:sz w:val="24"/>
              </w:rPr>
              <w:t>Area II</w:t>
            </w:r>
          </w:p>
        </w:tc>
        <w:tc>
          <w:tcPr>
            <w:tcW w:w="4239"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5"/>
              <w:rPr>
                <w:sz w:val="24"/>
              </w:rPr>
            </w:pPr>
            <w:r>
              <w:rPr>
                <w:sz w:val="24"/>
              </w:rPr>
              <w:t>Humanities and Fine Arts</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98"/>
              <w:jc w:val="right"/>
              <w:rPr>
                <w:sz w:val="24"/>
              </w:rPr>
            </w:pPr>
            <w:r>
              <w:rPr>
                <w:sz w:val="24"/>
              </w:rPr>
              <w:t>0 - 6</w:t>
            </w:r>
          </w:p>
        </w:tc>
      </w:tr>
      <w:tr>
        <w:trPr>
          <w:trHeight w:val="277" w:hRule="atLeast"/>
        </w:trPr>
        <w:tc>
          <w:tcPr>
            <w:tcW w:w="2856" w:type="dxa"/>
            <w:vMerge/>
            <w:tcBorders>
              <w:top w:val="nil"/>
              <w:left w:val="single" w:sz="4" w:space="0" w:color="000000"/>
              <w:bottom w:val="single" w:sz="4" w:space="0" w:color="000000"/>
              <w:right w:val="single" w:sz="4" w:space="0" w:color="000000"/>
            </w:tcBorders>
          </w:tcPr>
          <w:p>
            <w:pPr>
              <w:rPr>
                <w:sz w:val="2"/>
                <w:szCs w:val="2"/>
              </w:rPr>
            </w:pPr>
          </w:p>
        </w:tc>
        <w:tc>
          <w:tcPr>
            <w:tcW w:w="1474"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72"/>
              <w:jc w:val="right"/>
              <w:rPr>
                <w:sz w:val="24"/>
              </w:rPr>
            </w:pPr>
            <w:r>
              <w:rPr>
                <w:sz w:val="24"/>
              </w:rPr>
              <w:t>Area III</w:t>
            </w:r>
          </w:p>
        </w:tc>
        <w:tc>
          <w:tcPr>
            <w:tcW w:w="4239"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05"/>
              <w:rPr>
                <w:sz w:val="24"/>
              </w:rPr>
            </w:pPr>
            <w:r>
              <w:rPr>
                <w:sz w:val="24"/>
              </w:rPr>
              <w:t>Natural Science and Mathematics</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98"/>
              <w:jc w:val="right"/>
              <w:rPr>
                <w:sz w:val="24"/>
              </w:rPr>
            </w:pPr>
            <w:r>
              <w:rPr>
                <w:sz w:val="24"/>
              </w:rPr>
              <w:t>3 - 7</w:t>
            </w:r>
          </w:p>
        </w:tc>
      </w:tr>
      <w:tr>
        <w:trPr>
          <w:trHeight w:val="302" w:hRule="atLeast"/>
        </w:trPr>
        <w:tc>
          <w:tcPr>
            <w:tcW w:w="2856" w:type="dxa"/>
            <w:vMerge/>
            <w:tcBorders>
              <w:top w:val="nil"/>
              <w:left w:val="single" w:sz="4" w:space="0" w:color="000000"/>
              <w:bottom w:val="single" w:sz="4" w:space="0" w:color="000000"/>
              <w:right w:val="single" w:sz="4" w:space="0" w:color="000000"/>
            </w:tcBorders>
          </w:tcPr>
          <w:p>
            <w:pPr>
              <w:rPr>
                <w:sz w:val="2"/>
                <w:szCs w:val="2"/>
              </w:rPr>
            </w:pPr>
          </w:p>
        </w:tc>
        <w:tc>
          <w:tcPr>
            <w:tcW w:w="1474"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11"/>
              <w:ind w:right="72"/>
              <w:jc w:val="right"/>
              <w:rPr>
                <w:sz w:val="24"/>
              </w:rPr>
            </w:pPr>
            <w:r>
              <w:rPr>
                <w:sz w:val="24"/>
              </w:rPr>
              <w:t>Area IV</w:t>
            </w:r>
          </w:p>
        </w:tc>
        <w:tc>
          <w:tcPr>
            <w:tcW w:w="4239"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05"/>
              <w:rPr>
                <w:sz w:val="24"/>
              </w:rPr>
            </w:pPr>
            <w:r>
              <w:rPr>
                <w:sz w:val="24"/>
              </w:rPr>
              <w:t>History, Social, and Behavioral Sciences</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11"/>
              <w:ind w:right="98"/>
              <w:jc w:val="right"/>
              <w:rPr>
                <w:sz w:val="24"/>
              </w:rPr>
            </w:pPr>
            <w:r>
              <w:rPr>
                <w:sz w:val="24"/>
              </w:rPr>
              <w:t>0</w:t>
            </w:r>
          </w:p>
        </w:tc>
      </w:tr>
      <w:tr>
        <w:trPr>
          <w:trHeight w:val="297" w:hRule="atLeast"/>
        </w:trPr>
        <w:tc>
          <w:tcPr>
            <w:tcW w:w="2856" w:type="dxa"/>
            <w:vMerge/>
            <w:tcBorders>
              <w:top w:val="nil"/>
              <w:left w:val="single" w:sz="4" w:space="0" w:color="000000"/>
              <w:bottom w:val="single" w:sz="4" w:space="0" w:color="000000"/>
              <w:right w:val="single" w:sz="4" w:space="0" w:color="000000"/>
            </w:tcBorders>
          </w:tcPr>
          <w:p>
            <w:pPr>
              <w:rPr>
                <w:sz w:val="2"/>
                <w:szCs w:val="2"/>
              </w:rPr>
            </w:pPr>
          </w:p>
        </w:tc>
        <w:tc>
          <w:tcPr>
            <w:tcW w:w="1474"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6"/>
              <w:ind w:right="72"/>
              <w:jc w:val="right"/>
              <w:rPr>
                <w:b/>
                <w:sz w:val="24"/>
              </w:rPr>
            </w:pPr>
            <w:r>
              <w:rPr>
                <w:b/>
                <w:sz w:val="24"/>
              </w:rPr>
              <w:t>Areas I – IV</w:t>
            </w:r>
          </w:p>
        </w:tc>
        <w:tc>
          <w:tcPr>
            <w:tcW w:w="4239"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05"/>
              <w:rPr>
                <w:b/>
                <w:sz w:val="24"/>
              </w:rPr>
            </w:pPr>
            <w:r>
              <w:rPr>
                <w:b/>
                <w:sz w:val="24"/>
              </w:rPr>
              <w:t>General Education Requirements</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6"/>
              <w:ind w:right="98"/>
              <w:jc w:val="right"/>
              <w:rPr>
                <w:b/>
                <w:sz w:val="24"/>
              </w:rPr>
            </w:pPr>
            <w:r>
              <w:rPr>
                <w:b/>
                <w:sz w:val="24"/>
              </w:rPr>
              <w:t>6 – 19</w:t>
            </w:r>
          </w:p>
        </w:tc>
      </w:tr>
      <w:tr>
        <w:trPr>
          <w:trHeight w:val="556" w:hRule="atLeast"/>
        </w:trPr>
        <w:tc>
          <w:tcPr>
            <w:tcW w:w="2856" w:type="dxa"/>
            <w:vMerge/>
            <w:tcBorders>
              <w:top w:val="nil"/>
              <w:left w:val="single" w:sz="4" w:space="0" w:color="000000"/>
              <w:bottom w:val="single" w:sz="4" w:space="0" w:color="000000"/>
              <w:right w:val="single" w:sz="4" w:space="0" w:color="000000"/>
            </w:tcBorders>
          </w:tcPr>
          <w:p>
            <w:pPr>
              <w:rPr>
                <w:sz w:val="2"/>
                <w:szCs w:val="2"/>
              </w:rPr>
            </w:pPr>
          </w:p>
        </w:tc>
        <w:tc>
          <w:tcPr>
            <w:tcW w:w="1474" w:type="dxa"/>
            <w:tcBorders>
              <w:top w:val="single" w:sz="4" w:space="0" w:color="000000"/>
              <w:left w:val="single" w:sz="4" w:space="0" w:color="000000"/>
              <w:bottom w:val="single" w:sz="4" w:space="0" w:color="000000"/>
              <w:right w:val="single" w:sz="4" w:space="0" w:color="000000"/>
            </w:tcBorders>
          </w:tcPr>
          <w:p>
            <w:pPr>
              <w:pStyle w:val="TableParagraph"/>
              <w:spacing w:before="135"/>
              <w:ind w:right="72"/>
              <w:jc w:val="right"/>
              <w:rPr>
                <w:sz w:val="24"/>
              </w:rPr>
            </w:pPr>
            <w:r>
              <w:rPr>
                <w:sz w:val="24"/>
              </w:rPr>
              <w:t>Area V</w:t>
            </w:r>
          </w:p>
        </w:tc>
        <w:tc>
          <w:tcPr>
            <w:tcW w:w="4239"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before="6"/>
              <w:ind w:left="105" w:right="145"/>
              <w:rPr>
                <w:sz w:val="24"/>
              </w:rPr>
            </w:pPr>
            <w:r>
              <w:rPr>
                <w:sz w:val="24"/>
              </w:rPr>
              <w:t>Technical Core, Technical Concentration and Electives</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135"/>
              <w:ind w:right="98"/>
              <w:jc w:val="right"/>
              <w:rPr>
                <w:sz w:val="24"/>
              </w:rPr>
            </w:pPr>
            <w:r>
              <w:rPr>
                <w:sz w:val="24"/>
              </w:rPr>
              <w:t>11 – 54</w:t>
            </w:r>
          </w:p>
        </w:tc>
      </w:tr>
      <w:tr>
        <w:trPr>
          <w:trHeight w:val="422" w:hRule="atLeast"/>
        </w:trPr>
        <w:tc>
          <w:tcPr>
            <w:tcW w:w="2856" w:type="dxa"/>
            <w:vMerge/>
            <w:tcBorders>
              <w:top w:val="nil"/>
              <w:left w:val="single" w:sz="4" w:space="0" w:color="000000"/>
              <w:bottom w:val="single" w:sz="4" w:space="0" w:color="000000"/>
              <w:right w:val="single" w:sz="4" w:space="0" w:color="000000"/>
            </w:tcBorders>
          </w:tcPr>
          <w:p>
            <w:pPr>
              <w:rPr>
                <w:sz w:val="2"/>
                <w:szCs w:val="2"/>
              </w:rPr>
            </w:pPr>
          </w:p>
        </w:tc>
        <w:tc>
          <w:tcPr>
            <w:tcW w:w="1474" w:type="dxa"/>
            <w:tcBorders>
              <w:top w:val="single" w:sz="4" w:space="0" w:color="000000"/>
              <w:left w:val="single" w:sz="4" w:space="0" w:color="000000"/>
              <w:bottom w:val="single" w:sz="4" w:space="0" w:color="000000"/>
              <w:right w:val="single" w:sz="4" w:space="0" w:color="000000"/>
            </w:tcBorders>
          </w:tcPr>
          <w:p>
            <w:pPr>
              <w:pStyle w:val="TableParagraph"/>
              <w:spacing w:before="68"/>
              <w:ind w:right="72"/>
              <w:jc w:val="right"/>
              <w:rPr>
                <w:b/>
                <w:sz w:val="24"/>
              </w:rPr>
            </w:pPr>
            <w:r>
              <w:rPr>
                <w:b/>
                <w:sz w:val="24"/>
              </w:rPr>
              <w:t>Areas I – V</w:t>
            </w:r>
          </w:p>
        </w:tc>
        <w:tc>
          <w:tcPr>
            <w:tcW w:w="4239" w:type="dxa"/>
            <w:tcBorders>
              <w:top w:val="single" w:sz="4" w:space="0" w:color="000000"/>
              <w:left w:val="single" w:sz="4" w:space="0" w:color="000000"/>
              <w:bottom w:val="single" w:sz="4" w:space="0" w:color="000000"/>
              <w:right w:val="single" w:sz="4" w:space="0" w:color="000000"/>
            </w:tcBorders>
          </w:tcPr>
          <w:p>
            <w:pPr>
              <w:pStyle w:val="TableParagraph"/>
              <w:spacing w:before="68"/>
              <w:ind w:left="105"/>
              <w:rPr>
                <w:b/>
                <w:sz w:val="24"/>
              </w:rPr>
            </w:pPr>
            <w:r>
              <w:rPr>
                <w:b/>
                <w:sz w:val="24"/>
              </w:rPr>
              <w:t>Total Hours Required</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68"/>
              <w:ind w:right="98"/>
              <w:jc w:val="right"/>
              <w:rPr>
                <w:b/>
                <w:sz w:val="24"/>
              </w:rPr>
            </w:pPr>
            <w:r>
              <w:rPr>
                <w:b/>
                <w:sz w:val="24"/>
              </w:rPr>
              <w:t>30 – 60</w:t>
            </w:r>
          </w:p>
        </w:tc>
      </w:tr>
      <w:tr>
        <w:trPr>
          <w:trHeight w:val="2318" w:hRule="atLeast"/>
        </w:trPr>
        <w:tc>
          <w:tcPr>
            <w:tcW w:w="9582" w:type="dxa"/>
            <w:gridSpan w:val="4"/>
            <w:tcBorders>
              <w:top w:val="single" w:sz="4" w:space="0" w:color="000000"/>
              <w:left w:val="single" w:sz="4" w:space="0" w:color="000000"/>
              <w:bottom w:val="single" w:sz="4" w:space="0" w:color="000000"/>
              <w:right w:val="single" w:sz="4" w:space="0" w:color="000000"/>
            </w:tcBorders>
          </w:tcPr>
          <w:p>
            <w:pPr>
              <w:pStyle w:val="TableParagraph"/>
              <w:spacing w:before="54"/>
              <w:ind w:left="110"/>
              <w:rPr>
                <w:b/>
                <w:sz w:val="24"/>
              </w:rPr>
            </w:pPr>
            <w:r>
              <w:rPr>
                <w:b/>
                <w:sz w:val="24"/>
              </w:rPr>
              <w:t>NOTES:</w:t>
            </w:r>
          </w:p>
          <w:p>
            <w:pPr>
              <w:pStyle w:val="TableParagraph"/>
              <w:spacing w:line="172" w:lineRule="auto" w:before="190"/>
              <w:ind w:left="110" w:right="100"/>
              <w:jc w:val="both"/>
              <w:rPr>
                <w:sz w:val="24"/>
              </w:rPr>
            </w:pPr>
            <w:r>
              <w:rPr>
                <w:b/>
                <w:sz w:val="24"/>
              </w:rPr>
              <w:t>Area</w:t>
            </w:r>
            <w:r>
              <w:rPr>
                <w:b/>
                <w:spacing w:val="-14"/>
                <w:sz w:val="24"/>
              </w:rPr>
              <w:t> </w:t>
            </w:r>
            <w:r>
              <w:rPr>
                <w:b/>
                <w:sz w:val="24"/>
              </w:rPr>
              <w:t>I:</w:t>
            </w:r>
            <w:r>
              <w:rPr>
                <w:b/>
                <w:spacing w:val="-13"/>
                <w:sz w:val="24"/>
              </w:rPr>
              <w:t> </w:t>
            </w:r>
            <w:r>
              <w:rPr>
                <w:sz w:val="24"/>
              </w:rPr>
              <w:t>Requirements</w:t>
            </w:r>
            <w:r>
              <w:rPr>
                <w:spacing w:val="-14"/>
                <w:sz w:val="24"/>
              </w:rPr>
              <w:t> </w:t>
            </w:r>
            <w:r>
              <w:rPr>
                <w:sz w:val="24"/>
              </w:rPr>
              <w:t>Prescribe:</w:t>
            </w:r>
            <w:r>
              <w:rPr>
                <w:spacing w:val="-13"/>
                <w:sz w:val="24"/>
              </w:rPr>
              <w:t> </w:t>
            </w:r>
            <w:r>
              <w:rPr>
                <w:sz w:val="24"/>
              </w:rPr>
              <w:t>A</w:t>
            </w:r>
            <w:r>
              <w:rPr>
                <w:spacing w:val="-14"/>
                <w:sz w:val="24"/>
              </w:rPr>
              <w:t> </w:t>
            </w:r>
            <w:r>
              <w:rPr>
                <w:sz w:val="24"/>
              </w:rPr>
              <w:t>minimum</w:t>
            </w:r>
            <w:r>
              <w:rPr>
                <w:spacing w:val="-13"/>
                <w:sz w:val="24"/>
              </w:rPr>
              <w:t> </w:t>
            </w:r>
            <w:r>
              <w:rPr>
                <w:sz w:val="24"/>
              </w:rPr>
              <w:t>of</w:t>
            </w:r>
            <w:r>
              <w:rPr>
                <w:spacing w:val="-13"/>
                <w:sz w:val="24"/>
              </w:rPr>
              <w:t> </w:t>
            </w:r>
            <w:r>
              <w:rPr>
                <w:sz w:val="24"/>
              </w:rPr>
              <w:t>one</w:t>
            </w:r>
            <w:r>
              <w:rPr>
                <w:spacing w:val="-14"/>
                <w:sz w:val="24"/>
              </w:rPr>
              <w:t> </w:t>
            </w:r>
            <w:r>
              <w:rPr>
                <w:sz w:val="24"/>
              </w:rPr>
              <w:t>written</w:t>
            </w:r>
            <w:r>
              <w:rPr>
                <w:spacing w:val="-13"/>
                <w:sz w:val="24"/>
              </w:rPr>
              <w:t> </w:t>
            </w:r>
            <w:r>
              <w:rPr>
                <w:sz w:val="24"/>
              </w:rPr>
              <w:t>composition</w:t>
            </w:r>
            <w:r>
              <w:rPr>
                <w:spacing w:val="-14"/>
                <w:sz w:val="24"/>
              </w:rPr>
              <w:t> </w:t>
            </w:r>
            <w:r>
              <w:rPr>
                <w:sz w:val="24"/>
              </w:rPr>
              <w:t>course</w:t>
            </w:r>
            <w:r>
              <w:rPr>
                <w:spacing w:val="-13"/>
                <w:sz w:val="24"/>
              </w:rPr>
              <w:t> </w:t>
            </w:r>
            <w:r>
              <w:rPr>
                <w:sz w:val="24"/>
              </w:rPr>
              <w:t>which</w:t>
            </w:r>
            <w:r>
              <w:rPr>
                <w:spacing w:val="-14"/>
                <w:sz w:val="24"/>
              </w:rPr>
              <w:t> </w:t>
            </w:r>
            <w:r>
              <w:rPr>
                <w:sz w:val="24"/>
              </w:rPr>
              <w:t>may</w:t>
            </w:r>
            <w:r>
              <w:rPr>
                <w:spacing w:val="-13"/>
                <w:sz w:val="24"/>
              </w:rPr>
              <w:t> </w:t>
            </w:r>
            <w:r>
              <w:rPr>
                <w:sz w:val="24"/>
              </w:rPr>
              <w:t>have</w:t>
            </w:r>
            <w:r>
              <w:rPr>
                <w:spacing w:val="-13"/>
                <w:sz w:val="24"/>
              </w:rPr>
              <w:t> </w:t>
            </w:r>
            <w:r>
              <w:rPr>
                <w:sz w:val="24"/>
              </w:rPr>
              <w:t>a discipline specific prefix other than COM or ENG or the integration of written communication proficiencies within a required discipline-specific</w:t>
            </w:r>
            <w:r>
              <w:rPr>
                <w:spacing w:val="-4"/>
                <w:sz w:val="24"/>
              </w:rPr>
              <w:t> </w:t>
            </w:r>
            <w:r>
              <w:rPr>
                <w:sz w:val="24"/>
              </w:rPr>
              <w:t>course(s).</w:t>
            </w:r>
          </w:p>
          <w:p>
            <w:pPr>
              <w:pStyle w:val="TableParagraph"/>
              <w:spacing w:line="175" w:lineRule="auto" w:before="198"/>
              <w:ind w:left="110" w:right="99"/>
              <w:jc w:val="both"/>
              <w:rPr>
                <w:sz w:val="24"/>
              </w:rPr>
            </w:pPr>
            <w:r>
              <w:rPr>
                <w:b/>
                <w:sz w:val="24"/>
              </w:rPr>
              <w:t>Area III: </w:t>
            </w:r>
            <w:r>
              <w:rPr>
                <w:sz w:val="24"/>
              </w:rPr>
              <w:t>Requirements Prescribe: A minimum of one mathematics course which may have a discipline</w:t>
            </w:r>
            <w:r>
              <w:rPr>
                <w:spacing w:val="-7"/>
                <w:sz w:val="24"/>
              </w:rPr>
              <w:t> </w:t>
            </w:r>
            <w:r>
              <w:rPr>
                <w:sz w:val="24"/>
              </w:rPr>
              <w:t>specific</w:t>
            </w:r>
            <w:r>
              <w:rPr>
                <w:spacing w:val="-7"/>
                <w:sz w:val="24"/>
              </w:rPr>
              <w:t> </w:t>
            </w:r>
            <w:r>
              <w:rPr>
                <w:sz w:val="24"/>
              </w:rPr>
              <w:t>prefix</w:t>
            </w:r>
            <w:r>
              <w:rPr>
                <w:spacing w:val="-7"/>
                <w:sz w:val="24"/>
              </w:rPr>
              <w:t> </w:t>
            </w:r>
            <w:r>
              <w:rPr>
                <w:sz w:val="24"/>
              </w:rPr>
              <w:t>other</w:t>
            </w:r>
            <w:r>
              <w:rPr>
                <w:spacing w:val="-6"/>
                <w:sz w:val="24"/>
              </w:rPr>
              <w:t> </w:t>
            </w:r>
            <w:r>
              <w:rPr>
                <w:sz w:val="24"/>
              </w:rPr>
              <w:t>than</w:t>
            </w:r>
            <w:r>
              <w:rPr>
                <w:spacing w:val="-7"/>
                <w:sz w:val="24"/>
              </w:rPr>
              <w:t> </w:t>
            </w:r>
            <w:r>
              <w:rPr>
                <w:sz w:val="24"/>
              </w:rPr>
              <w:t>MAH</w:t>
            </w:r>
            <w:r>
              <w:rPr>
                <w:spacing w:val="-7"/>
                <w:sz w:val="24"/>
              </w:rPr>
              <w:t> </w:t>
            </w:r>
            <w:r>
              <w:rPr>
                <w:sz w:val="24"/>
              </w:rPr>
              <w:t>or</w:t>
            </w:r>
            <w:r>
              <w:rPr>
                <w:spacing w:val="-6"/>
                <w:sz w:val="24"/>
              </w:rPr>
              <w:t> </w:t>
            </w:r>
            <w:r>
              <w:rPr>
                <w:sz w:val="24"/>
              </w:rPr>
              <w:t>MTH</w:t>
            </w:r>
            <w:r>
              <w:rPr>
                <w:spacing w:val="-7"/>
                <w:sz w:val="24"/>
              </w:rPr>
              <w:t> </w:t>
            </w:r>
            <w:r>
              <w:rPr>
                <w:sz w:val="24"/>
              </w:rPr>
              <w:t>or</w:t>
            </w:r>
            <w:r>
              <w:rPr>
                <w:spacing w:val="-7"/>
                <w:sz w:val="24"/>
              </w:rPr>
              <w:t> </w:t>
            </w:r>
            <w:r>
              <w:rPr>
                <w:sz w:val="24"/>
              </w:rPr>
              <w:t>the</w:t>
            </w:r>
            <w:r>
              <w:rPr>
                <w:spacing w:val="-6"/>
                <w:sz w:val="24"/>
              </w:rPr>
              <w:t> </w:t>
            </w:r>
            <w:r>
              <w:rPr>
                <w:sz w:val="24"/>
              </w:rPr>
              <w:t>integration</w:t>
            </w:r>
            <w:r>
              <w:rPr>
                <w:spacing w:val="-7"/>
                <w:sz w:val="24"/>
              </w:rPr>
              <w:t> </w:t>
            </w:r>
            <w:r>
              <w:rPr>
                <w:sz w:val="24"/>
              </w:rPr>
              <w:t>of</w:t>
            </w:r>
            <w:r>
              <w:rPr>
                <w:spacing w:val="-7"/>
                <w:sz w:val="24"/>
              </w:rPr>
              <w:t> </w:t>
            </w:r>
            <w:r>
              <w:rPr>
                <w:sz w:val="24"/>
              </w:rPr>
              <w:t>mathematics</w:t>
            </w:r>
            <w:r>
              <w:rPr>
                <w:spacing w:val="-6"/>
                <w:sz w:val="24"/>
              </w:rPr>
              <w:t> </w:t>
            </w:r>
            <w:r>
              <w:rPr>
                <w:sz w:val="24"/>
              </w:rPr>
              <w:t>proficiencies within a required discipline-specific</w:t>
            </w:r>
            <w:r>
              <w:rPr>
                <w:spacing w:val="-3"/>
                <w:sz w:val="24"/>
              </w:rPr>
              <w:t> </w:t>
            </w:r>
            <w:r>
              <w:rPr>
                <w:sz w:val="24"/>
              </w:rPr>
              <w:t>course(s).</w:t>
            </w:r>
          </w:p>
        </w:tc>
      </w:tr>
    </w:tbl>
    <w:p>
      <w:pPr>
        <w:spacing w:after="0" w:line="175" w:lineRule="auto"/>
        <w:jc w:val="both"/>
        <w:rPr>
          <w:sz w:val="24"/>
        </w:rPr>
        <w:sectPr>
          <w:pgSz w:w="12240" w:h="15840"/>
          <w:pgMar w:header="0" w:footer="973" w:top="1360" w:bottom="1160" w:left="960" w:right="720"/>
        </w:sectPr>
      </w:pPr>
    </w:p>
    <w:p>
      <w:pPr>
        <w:pStyle w:val="BodyText"/>
        <w:spacing w:before="5"/>
        <w:rPr>
          <w:rFonts w:ascii="TimesNewRomanPS-BoldItalicMT"/>
          <w:b/>
          <w:i/>
          <w:sz w:val="12"/>
        </w:rPr>
      </w:pPr>
    </w:p>
    <w:tbl>
      <w:tblPr>
        <w:tblW w:w="0" w:type="auto"/>
        <w:jc w:val="left"/>
        <w:tblInd w:w="3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789"/>
        <w:gridCol w:w="1440"/>
        <w:gridCol w:w="4138"/>
        <w:gridCol w:w="989"/>
      </w:tblGrid>
      <w:tr>
        <w:trPr>
          <w:trHeight w:val="287" w:hRule="atLeast"/>
        </w:trPr>
        <w:tc>
          <w:tcPr>
            <w:tcW w:w="9356" w:type="dxa"/>
            <w:gridSpan w:val="4"/>
            <w:tcBorders>
              <w:top w:val="nil"/>
              <w:left w:val="nil"/>
              <w:right w:val="nil"/>
            </w:tcBorders>
            <w:shd w:val="clear" w:color="auto" w:fill="000000"/>
          </w:tcPr>
          <w:p>
            <w:pPr>
              <w:pStyle w:val="TableParagraph"/>
              <w:spacing w:line="261" w:lineRule="exact" w:before="6"/>
              <w:ind w:left="3198" w:right="3185"/>
              <w:jc w:val="center"/>
              <w:rPr>
                <w:b/>
                <w:sz w:val="24"/>
              </w:rPr>
            </w:pPr>
            <w:r>
              <w:rPr>
                <w:b/>
                <w:color w:val="FFFFFF"/>
                <w:sz w:val="24"/>
              </w:rPr>
              <w:t>CTE Short-Term Certificate</w:t>
            </w:r>
          </w:p>
        </w:tc>
      </w:tr>
      <w:tr>
        <w:trPr>
          <w:trHeight w:val="556" w:hRule="atLeast"/>
        </w:trPr>
        <w:tc>
          <w:tcPr>
            <w:tcW w:w="2789" w:type="dxa"/>
            <w:tcBorders>
              <w:left w:val="nil"/>
              <w:bottom w:val="nil"/>
              <w:right w:val="nil"/>
            </w:tcBorders>
            <w:shd w:val="clear" w:color="auto" w:fill="000000"/>
          </w:tcPr>
          <w:p>
            <w:pPr>
              <w:pStyle w:val="TableParagraph"/>
              <w:spacing w:before="131"/>
              <w:ind w:left="1026" w:right="1016"/>
              <w:jc w:val="center"/>
              <w:rPr>
                <w:b/>
                <w:sz w:val="24"/>
              </w:rPr>
            </w:pPr>
            <w:r>
              <w:rPr>
                <w:b/>
                <w:color w:val="FFFFFF"/>
                <w:sz w:val="24"/>
              </w:rPr>
              <w:t>Award</w:t>
            </w:r>
          </w:p>
        </w:tc>
        <w:tc>
          <w:tcPr>
            <w:tcW w:w="5578" w:type="dxa"/>
            <w:gridSpan w:val="2"/>
            <w:tcBorders>
              <w:left w:val="nil"/>
              <w:bottom w:val="nil"/>
              <w:right w:val="nil"/>
            </w:tcBorders>
            <w:shd w:val="clear" w:color="auto" w:fill="000000"/>
          </w:tcPr>
          <w:p>
            <w:pPr>
              <w:pStyle w:val="TableParagraph"/>
              <w:spacing w:before="131"/>
              <w:ind w:left="1242"/>
              <w:rPr>
                <w:b/>
                <w:sz w:val="24"/>
              </w:rPr>
            </w:pPr>
            <w:r>
              <w:rPr>
                <w:b/>
                <w:color w:val="FFFFFF"/>
                <w:sz w:val="24"/>
              </w:rPr>
              <w:t>Degree Requirements by Area</w:t>
            </w:r>
          </w:p>
        </w:tc>
        <w:tc>
          <w:tcPr>
            <w:tcW w:w="989" w:type="dxa"/>
            <w:tcBorders>
              <w:left w:val="nil"/>
              <w:bottom w:val="nil"/>
              <w:right w:val="nil"/>
            </w:tcBorders>
            <w:shd w:val="clear" w:color="auto" w:fill="000000"/>
          </w:tcPr>
          <w:p>
            <w:pPr>
              <w:pStyle w:val="TableParagraph"/>
              <w:spacing w:line="274" w:lineRule="exact" w:before="1"/>
              <w:ind w:left="208" w:right="134" w:hanging="40"/>
              <w:rPr>
                <w:b/>
                <w:sz w:val="24"/>
              </w:rPr>
            </w:pPr>
            <w:r>
              <w:rPr>
                <w:b/>
                <w:color w:val="FFFFFF"/>
                <w:sz w:val="24"/>
              </w:rPr>
              <w:t>Credit hours</w:t>
            </w:r>
          </w:p>
        </w:tc>
      </w:tr>
      <w:tr>
        <w:trPr>
          <w:trHeight w:val="268" w:hRule="atLeast"/>
        </w:trPr>
        <w:tc>
          <w:tcPr>
            <w:tcW w:w="2789" w:type="dxa"/>
            <w:vMerge w:val="restart"/>
            <w:tcBorders>
              <w:top w:val="nil"/>
              <w:left w:val="single" w:sz="4" w:space="0" w:color="000000"/>
              <w:bottom w:val="single" w:sz="4" w:space="0" w:color="000000"/>
              <w:right w:val="single" w:sz="4" w:space="0" w:color="000000"/>
            </w:tcBorders>
          </w:tcPr>
          <w:p>
            <w:pPr>
              <w:pStyle w:val="TableParagraph"/>
              <w:rPr>
                <w:rFonts w:ascii="TimesNewRomanPS-BoldItalicMT"/>
                <w:b/>
                <w:i/>
                <w:sz w:val="26"/>
              </w:rPr>
            </w:pPr>
          </w:p>
          <w:p>
            <w:pPr>
              <w:pStyle w:val="TableParagraph"/>
              <w:spacing w:before="172"/>
              <w:ind w:left="110" w:right="156"/>
              <w:rPr>
                <w:sz w:val="24"/>
              </w:rPr>
            </w:pPr>
            <w:r>
              <w:rPr>
                <w:sz w:val="24"/>
              </w:rPr>
              <w:t>Designed to equip the student with a focused set of skills for an entry-level position in business or industry.</w:t>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right="74"/>
              <w:jc w:val="right"/>
              <w:rPr>
                <w:sz w:val="24"/>
              </w:rPr>
            </w:pPr>
            <w:r>
              <w:rPr>
                <w:sz w:val="24"/>
              </w:rPr>
              <w:t>Area I</w:t>
            </w:r>
          </w:p>
        </w:tc>
        <w:tc>
          <w:tcPr>
            <w:tcW w:w="4138"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5"/>
              <w:rPr>
                <w:sz w:val="24"/>
              </w:rPr>
            </w:pPr>
            <w:r>
              <w:rPr>
                <w:sz w:val="24"/>
              </w:rPr>
              <w:t>Written Composition</w:t>
            </w:r>
          </w:p>
        </w:tc>
        <w:tc>
          <w:tcPr>
            <w:tcW w:w="989" w:type="dxa"/>
            <w:tcBorders>
              <w:top w:val="nil"/>
              <w:left w:val="single" w:sz="4" w:space="0" w:color="000000"/>
              <w:bottom w:val="single" w:sz="4" w:space="0" w:color="000000"/>
              <w:right w:val="single" w:sz="4" w:space="0" w:color="000000"/>
            </w:tcBorders>
          </w:tcPr>
          <w:p>
            <w:pPr>
              <w:pStyle w:val="TableParagraph"/>
              <w:spacing w:line="248" w:lineRule="exact"/>
              <w:ind w:right="93"/>
              <w:jc w:val="right"/>
              <w:rPr>
                <w:sz w:val="24"/>
              </w:rPr>
            </w:pPr>
            <w:r>
              <w:rPr>
                <w:sz w:val="24"/>
              </w:rPr>
              <w:t>0 – 3</w:t>
            </w:r>
          </w:p>
        </w:tc>
      </w:tr>
      <w:tr>
        <w:trPr>
          <w:trHeight w:val="277" w:hRule="atLeast"/>
        </w:trPr>
        <w:tc>
          <w:tcPr>
            <w:tcW w:w="2789" w:type="dxa"/>
            <w:vMerge/>
            <w:tcBorders>
              <w:top w:val="nil"/>
              <w:left w:val="single" w:sz="4" w:space="0" w:color="000000"/>
              <w:bottom w:val="single" w:sz="4" w:space="0" w:color="000000"/>
              <w:right w:val="single" w:sz="4" w:space="0" w:color="000000"/>
            </w:tcBorders>
          </w:tcPr>
          <w:p>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74"/>
              <w:jc w:val="right"/>
              <w:rPr>
                <w:sz w:val="24"/>
              </w:rPr>
            </w:pPr>
            <w:r>
              <w:rPr>
                <w:sz w:val="24"/>
              </w:rPr>
              <w:t>Area II</w:t>
            </w:r>
          </w:p>
        </w:tc>
        <w:tc>
          <w:tcPr>
            <w:tcW w:w="413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05"/>
              <w:rPr>
                <w:sz w:val="24"/>
              </w:rPr>
            </w:pPr>
            <w:r>
              <w:rPr>
                <w:sz w:val="24"/>
              </w:rPr>
              <w:t>Humanities and Fine Arts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93"/>
              <w:jc w:val="right"/>
              <w:rPr>
                <w:sz w:val="24"/>
              </w:rPr>
            </w:pPr>
            <w:r>
              <w:rPr>
                <w:sz w:val="24"/>
              </w:rPr>
              <w:t>0</w:t>
            </w:r>
          </w:p>
        </w:tc>
      </w:tr>
      <w:tr>
        <w:trPr>
          <w:trHeight w:val="273" w:hRule="atLeast"/>
        </w:trPr>
        <w:tc>
          <w:tcPr>
            <w:tcW w:w="2789" w:type="dxa"/>
            <w:vMerge/>
            <w:tcBorders>
              <w:top w:val="nil"/>
              <w:left w:val="single" w:sz="4" w:space="0" w:color="000000"/>
              <w:bottom w:val="single" w:sz="4" w:space="0" w:color="000000"/>
              <w:right w:val="single" w:sz="4" w:space="0" w:color="000000"/>
            </w:tcBorders>
          </w:tcPr>
          <w:p>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74"/>
              <w:jc w:val="right"/>
              <w:rPr>
                <w:sz w:val="24"/>
              </w:rPr>
            </w:pPr>
            <w:r>
              <w:rPr>
                <w:sz w:val="24"/>
              </w:rPr>
              <w:t>Area III</w:t>
            </w:r>
          </w:p>
        </w:tc>
        <w:tc>
          <w:tcPr>
            <w:tcW w:w="4138"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5"/>
              <w:rPr>
                <w:sz w:val="24"/>
              </w:rPr>
            </w:pPr>
            <w:r>
              <w:rPr>
                <w:sz w:val="24"/>
              </w:rPr>
              <w:t>Natural Science and Mathematics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93"/>
              <w:jc w:val="right"/>
              <w:rPr>
                <w:sz w:val="24"/>
              </w:rPr>
            </w:pPr>
            <w:r>
              <w:rPr>
                <w:sz w:val="24"/>
              </w:rPr>
              <w:t>0 – 3</w:t>
            </w:r>
          </w:p>
        </w:tc>
      </w:tr>
      <w:tr>
        <w:trPr>
          <w:trHeight w:val="302" w:hRule="atLeast"/>
        </w:trPr>
        <w:tc>
          <w:tcPr>
            <w:tcW w:w="2789" w:type="dxa"/>
            <w:vMerge/>
            <w:tcBorders>
              <w:top w:val="nil"/>
              <w:left w:val="single" w:sz="4" w:space="0" w:color="000000"/>
              <w:bottom w:val="single" w:sz="4" w:space="0" w:color="000000"/>
              <w:right w:val="single" w:sz="4" w:space="0" w:color="000000"/>
            </w:tcBorders>
          </w:tcPr>
          <w:p>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right="74"/>
              <w:jc w:val="right"/>
              <w:rPr>
                <w:sz w:val="24"/>
              </w:rPr>
            </w:pPr>
            <w:r>
              <w:rPr>
                <w:sz w:val="24"/>
              </w:rPr>
              <w:t>Area IV</w:t>
            </w:r>
          </w:p>
        </w:tc>
        <w:tc>
          <w:tcPr>
            <w:tcW w:w="4138"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05"/>
              <w:rPr>
                <w:sz w:val="24"/>
              </w:rPr>
            </w:pPr>
            <w:r>
              <w:rPr>
                <w:sz w:val="24"/>
              </w:rPr>
              <w:t>History, Social, and Behavioral Sciences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11"/>
              <w:ind w:right="93"/>
              <w:jc w:val="right"/>
              <w:rPr>
                <w:sz w:val="24"/>
              </w:rPr>
            </w:pPr>
            <w:r>
              <w:rPr>
                <w:sz w:val="24"/>
              </w:rPr>
              <w:t>0</w:t>
            </w:r>
          </w:p>
        </w:tc>
      </w:tr>
      <w:tr>
        <w:trPr>
          <w:trHeight w:val="302" w:hRule="atLeast"/>
        </w:trPr>
        <w:tc>
          <w:tcPr>
            <w:tcW w:w="2789" w:type="dxa"/>
            <w:vMerge/>
            <w:tcBorders>
              <w:top w:val="nil"/>
              <w:left w:val="single" w:sz="4" w:space="0" w:color="000000"/>
              <w:bottom w:val="single" w:sz="4" w:space="0" w:color="000000"/>
              <w:right w:val="single" w:sz="4" w:space="0" w:color="000000"/>
            </w:tcBorders>
          </w:tcPr>
          <w:p>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right="74"/>
              <w:jc w:val="right"/>
              <w:rPr>
                <w:b/>
                <w:sz w:val="24"/>
              </w:rPr>
            </w:pPr>
            <w:r>
              <w:rPr>
                <w:b/>
                <w:sz w:val="24"/>
              </w:rPr>
              <w:t>Areas I – IV</w:t>
            </w:r>
          </w:p>
        </w:tc>
        <w:tc>
          <w:tcPr>
            <w:tcW w:w="4138"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05"/>
              <w:rPr>
                <w:b/>
                <w:sz w:val="24"/>
              </w:rPr>
            </w:pPr>
            <w:r>
              <w:rPr>
                <w:b/>
                <w:sz w:val="24"/>
              </w:rPr>
              <w:t>General Education Requirements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11"/>
              <w:ind w:right="93"/>
              <w:jc w:val="right"/>
              <w:rPr>
                <w:b/>
                <w:sz w:val="24"/>
              </w:rPr>
            </w:pPr>
            <w:r>
              <w:rPr>
                <w:b/>
                <w:sz w:val="24"/>
              </w:rPr>
              <w:t>0 – 6*</w:t>
            </w:r>
          </w:p>
        </w:tc>
      </w:tr>
      <w:tr>
        <w:trPr>
          <w:trHeight w:val="551" w:hRule="atLeast"/>
        </w:trPr>
        <w:tc>
          <w:tcPr>
            <w:tcW w:w="2789" w:type="dxa"/>
            <w:vMerge/>
            <w:tcBorders>
              <w:top w:val="nil"/>
              <w:left w:val="single" w:sz="4" w:space="0" w:color="000000"/>
              <w:bottom w:val="single" w:sz="4" w:space="0" w:color="000000"/>
              <w:right w:val="single" w:sz="4" w:space="0" w:color="000000"/>
            </w:tcBorders>
          </w:tcPr>
          <w:p>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right="74"/>
              <w:jc w:val="right"/>
              <w:rPr>
                <w:sz w:val="24"/>
              </w:rPr>
            </w:pPr>
            <w:r>
              <w:rPr>
                <w:sz w:val="24"/>
              </w:rPr>
              <w:t>Area V</w:t>
            </w:r>
          </w:p>
        </w:tc>
        <w:tc>
          <w:tcPr>
            <w:tcW w:w="4138"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05"/>
              <w:rPr>
                <w:sz w:val="24"/>
              </w:rPr>
            </w:pPr>
            <w:r>
              <w:rPr>
                <w:sz w:val="24"/>
              </w:rPr>
              <w:t>Technical Core, Technical</w:t>
            </w:r>
          </w:p>
          <w:p>
            <w:pPr>
              <w:pStyle w:val="TableParagraph"/>
              <w:spacing w:line="257" w:lineRule="exact" w:before="2"/>
              <w:ind w:left="105"/>
              <w:rPr>
                <w:sz w:val="24"/>
              </w:rPr>
            </w:pPr>
            <w:r>
              <w:rPr>
                <w:sz w:val="24"/>
              </w:rPr>
              <w:t>Concentration and Electives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before="135"/>
              <w:ind w:right="93"/>
              <w:jc w:val="right"/>
              <w:rPr>
                <w:sz w:val="24"/>
              </w:rPr>
            </w:pPr>
            <w:r>
              <w:rPr>
                <w:sz w:val="24"/>
              </w:rPr>
              <w:t>9 – 29</w:t>
            </w:r>
          </w:p>
        </w:tc>
      </w:tr>
      <w:tr>
        <w:trPr>
          <w:trHeight w:val="302" w:hRule="atLeast"/>
        </w:trPr>
        <w:tc>
          <w:tcPr>
            <w:tcW w:w="2789" w:type="dxa"/>
            <w:vMerge/>
            <w:tcBorders>
              <w:top w:val="nil"/>
              <w:left w:val="single" w:sz="4" w:space="0" w:color="000000"/>
              <w:bottom w:val="single" w:sz="4" w:space="0" w:color="000000"/>
              <w:right w:val="single" w:sz="4" w:space="0" w:color="000000"/>
            </w:tcBorders>
          </w:tcPr>
          <w:p>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right="74"/>
              <w:jc w:val="right"/>
              <w:rPr>
                <w:b/>
                <w:sz w:val="24"/>
              </w:rPr>
            </w:pPr>
            <w:r>
              <w:rPr>
                <w:b/>
                <w:sz w:val="24"/>
              </w:rPr>
              <w:t>Areas I - V</w:t>
            </w:r>
          </w:p>
        </w:tc>
        <w:tc>
          <w:tcPr>
            <w:tcW w:w="4138"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11"/>
              <w:ind w:left="105"/>
              <w:rPr>
                <w:b/>
                <w:sz w:val="24"/>
              </w:rPr>
            </w:pPr>
            <w:r>
              <w:rPr>
                <w:b/>
                <w:sz w:val="24"/>
              </w:rPr>
              <w:t>Total Hours Required</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11"/>
              <w:ind w:right="93"/>
              <w:jc w:val="right"/>
              <w:rPr>
                <w:b/>
                <w:sz w:val="24"/>
              </w:rPr>
            </w:pPr>
            <w:r>
              <w:rPr>
                <w:b/>
                <w:sz w:val="24"/>
              </w:rPr>
              <w:t>9 – 29</w:t>
            </w:r>
          </w:p>
        </w:tc>
      </w:tr>
      <w:tr>
        <w:trPr>
          <w:trHeight w:val="1117" w:hRule="atLeast"/>
        </w:trPr>
        <w:tc>
          <w:tcPr>
            <w:tcW w:w="9356" w:type="dxa"/>
            <w:gridSpan w:val="4"/>
            <w:tcBorders>
              <w:top w:val="single" w:sz="4" w:space="0" w:color="000000"/>
              <w:left w:val="single" w:sz="4" w:space="0" w:color="000000"/>
              <w:bottom w:val="single" w:sz="4" w:space="0" w:color="000000"/>
              <w:right w:val="single" w:sz="4" w:space="0" w:color="000000"/>
            </w:tcBorders>
          </w:tcPr>
          <w:p>
            <w:pPr>
              <w:pStyle w:val="TableParagraph"/>
              <w:spacing w:before="59"/>
              <w:ind w:left="110"/>
              <w:rPr>
                <w:b/>
                <w:sz w:val="24"/>
              </w:rPr>
            </w:pPr>
            <w:r>
              <w:rPr>
                <w:b/>
                <w:sz w:val="24"/>
              </w:rPr>
              <w:t>NOTES:</w:t>
            </w:r>
          </w:p>
          <w:p>
            <w:pPr>
              <w:pStyle w:val="TableParagraph"/>
              <w:spacing w:line="175" w:lineRule="auto" w:before="183"/>
              <w:ind w:left="110" w:right="198"/>
              <w:rPr>
                <w:sz w:val="24"/>
              </w:rPr>
            </w:pPr>
            <w:r>
              <w:rPr>
                <w:sz w:val="24"/>
              </w:rPr>
              <w:t>*for certificates with 6 hours of general education credits, the minimum total credit hours will be 15 credit hours.</w:t>
            </w:r>
          </w:p>
        </w:tc>
      </w:tr>
    </w:tbl>
    <w:p>
      <w:pPr>
        <w:spacing w:after="0" w:line="175" w:lineRule="auto"/>
        <w:rPr>
          <w:sz w:val="24"/>
        </w:rPr>
        <w:sectPr>
          <w:pgSz w:w="12240" w:h="15840"/>
          <w:pgMar w:header="0" w:footer="973" w:top="1500" w:bottom="1160" w:left="960" w:right="720"/>
        </w:sectPr>
      </w:pPr>
    </w:p>
    <w:tbl>
      <w:tblPr>
        <w:tblW w:w="0" w:type="auto"/>
        <w:jc w:val="left"/>
        <w:tblInd w:w="3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789"/>
        <w:gridCol w:w="1440"/>
        <w:gridCol w:w="4138"/>
        <w:gridCol w:w="989"/>
      </w:tblGrid>
      <w:tr>
        <w:trPr>
          <w:trHeight w:val="287" w:hRule="atLeast"/>
        </w:trPr>
        <w:tc>
          <w:tcPr>
            <w:tcW w:w="9356" w:type="dxa"/>
            <w:gridSpan w:val="4"/>
            <w:tcBorders>
              <w:top w:val="nil"/>
              <w:left w:val="nil"/>
              <w:right w:val="nil"/>
            </w:tcBorders>
            <w:shd w:val="clear" w:color="auto" w:fill="000000"/>
          </w:tcPr>
          <w:p>
            <w:pPr>
              <w:pStyle w:val="TableParagraph"/>
              <w:spacing w:line="257" w:lineRule="exact" w:before="11"/>
              <w:ind w:left="3198" w:right="3185"/>
              <w:jc w:val="center"/>
              <w:rPr>
                <w:b/>
                <w:sz w:val="24"/>
              </w:rPr>
            </w:pPr>
            <w:r>
              <w:rPr>
                <w:b/>
                <w:color w:val="FFFFFF"/>
                <w:sz w:val="24"/>
              </w:rPr>
              <w:t>GE Short-Term Certificate</w:t>
            </w:r>
          </w:p>
        </w:tc>
      </w:tr>
      <w:tr>
        <w:trPr>
          <w:trHeight w:val="556" w:hRule="atLeast"/>
        </w:trPr>
        <w:tc>
          <w:tcPr>
            <w:tcW w:w="2789" w:type="dxa"/>
            <w:tcBorders>
              <w:left w:val="nil"/>
              <w:bottom w:val="nil"/>
              <w:right w:val="nil"/>
            </w:tcBorders>
            <w:shd w:val="clear" w:color="auto" w:fill="000000"/>
          </w:tcPr>
          <w:p>
            <w:pPr>
              <w:pStyle w:val="TableParagraph"/>
              <w:spacing w:before="135"/>
              <w:ind w:left="1026" w:right="1016"/>
              <w:jc w:val="center"/>
              <w:rPr>
                <w:b/>
                <w:sz w:val="24"/>
              </w:rPr>
            </w:pPr>
            <w:r>
              <w:rPr>
                <w:b/>
                <w:color w:val="FFFFFF"/>
                <w:sz w:val="24"/>
              </w:rPr>
              <w:t>Award</w:t>
            </w:r>
          </w:p>
        </w:tc>
        <w:tc>
          <w:tcPr>
            <w:tcW w:w="5578" w:type="dxa"/>
            <w:gridSpan w:val="2"/>
            <w:tcBorders>
              <w:left w:val="nil"/>
              <w:bottom w:val="nil"/>
              <w:right w:val="nil"/>
            </w:tcBorders>
            <w:shd w:val="clear" w:color="auto" w:fill="000000"/>
          </w:tcPr>
          <w:p>
            <w:pPr>
              <w:pStyle w:val="TableParagraph"/>
              <w:spacing w:before="135"/>
              <w:ind w:left="1242"/>
              <w:rPr>
                <w:b/>
                <w:sz w:val="24"/>
              </w:rPr>
            </w:pPr>
            <w:r>
              <w:rPr>
                <w:b/>
                <w:color w:val="FFFFFF"/>
                <w:sz w:val="24"/>
              </w:rPr>
              <w:t>Degree Requirements by Area</w:t>
            </w:r>
          </w:p>
        </w:tc>
        <w:tc>
          <w:tcPr>
            <w:tcW w:w="989" w:type="dxa"/>
            <w:tcBorders>
              <w:left w:val="nil"/>
              <w:bottom w:val="nil"/>
              <w:right w:val="nil"/>
            </w:tcBorders>
            <w:shd w:val="clear" w:color="auto" w:fill="000000"/>
          </w:tcPr>
          <w:p>
            <w:pPr>
              <w:pStyle w:val="TableParagraph"/>
              <w:spacing w:line="273" w:lineRule="exact"/>
              <w:ind w:left="168"/>
              <w:rPr>
                <w:b/>
                <w:sz w:val="24"/>
              </w:rPr>
            </w:pPr>
            <w:r>
              <w:rPr>
                <w:b/>
                <w:color w:val="FFFFFF"/>
                <w:sz w:val="24"/>
              </w:rPr>
              <w:t>Credit</w:t>
            </w:r>
          </w:p>
          <w:p>
            <w:pPr>
              <w:pStyle w:val="TableParagraph"/>
              <w:spacing w:line="261" w:lineRule="exact" w:before="2"/>
              <w:ind w:left="208"/>
              <w:rPr>
                <w:b/>
                <w:sz w:val="24"/>
              </w:rPr>
            </w:pPr>
            <w:r>
              <w:rPr>
                <w:b/>
                <w:color w:val="FFFFFF"/>
                <w:sz w:val="24"/>
              </w:rPr>
              <w:t>hours</w:t>
            </w:r>
          </w:p>
        </w:tc>
      </w:tr>
      <w:tr>
        <w:trPr>
          <w:trHeight w:val="273" w:hRule="atLeast"/>
        </w:trPr>
        <w:tc>
          <w:tcPr>
            <w:tcW w:w="2789" w:type="dxa"/>
            <w:vMerge w:val="restart"/>
            <w:tcBorders>
              <w:top w:val="nil"/>
              <w:left w:val="single" w:sz="4" w:space="0" w:color="000000"/>
              <w:bottom w:val="single" w:sz="4" w:space="0" w:color="000000"/>
              <w:right w:val="single" w:sz="4" w:space="0" w:color="000000"/>
            </w:tcBorders>
          </w:tcPr>
          <w:p>
            <w:pPr>
              <w:pStyle w:val="TableParagraph"/>
              <w:spacing w:before="5"/>
              <w:rPr>
                <w:rFonts w:ascii="TimesNewRomanPS-BoldItalicMT"/>
                <w:b/>
                <w:i/>
                <w:sz w:val="23"/>
              </w:rPr>
            </w:pPr>
          </w:p>
          <w:p>
            <w:pPr>
              <w:pStyle w:val="TableParagraph"/>
              <w:ind w:left="110" w:right="97"/>
              <w:jc w:val="both"/>
              <w:rPr>
                <w:sz w:val="24"/>
              </w:rPr>
            </w:pPr>
            <w:r>
              <w:rPr>
                <w:sz w:val="24"/>
              </w:rPr>
              <w:t>Designed to assist </w:t>
            </w:r>
            <w:r>
              <w:rPr>
                <w:spacing w:val="-3"/>
                <w:sz w:val="24"/>
              </w:rPr>
              <w:t>students </w:t>
            </w:r>
            <w:r>
              <w:rPr>
                <w:sz w:val="24"/>
              </w:rPr>
              <w:t>in developing an academic foundation to earn credit toward the associate of</w:t>
            </w:r>
            <w:r>
              <w:rPr>
                <w:spacing w:val="-45"/>
                <w:sz w:val="24"/>
              </w:rPr>
              <w:t> </w:t>
            </w:r>
            <w:r>
              <w:rPr>
                <w:spacing w:val="-4"/>
                <w:sz w:val="24"/>
              </w:rPr>
              <w:t>arts </w:t>
            </w:r>
            <w:r>
              <w:rPr>
                <w:sz w:val="24"/>
              </w:rPr>
              <w:t>or associate of science degree.</w:t>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74"/>
              <w:jc w:val="right"/>
              <w:rPr>
                <w:sz w:val="24"/>
              </w:rPr>
            </w:pPr>
            <w:r>
              <w:rPr>
                <w:sz w:val="24"/>
              </w:rPr>
              <w:t>Area I</w:t>
            </w:r>
          </w:p>
        </w:tc>
        <w:tc>
          <w:tcPr>
            <w:tcW w:w="4138"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5"/>
              <w:rPr>
                <w:sz w:val="24"/>
              </w:rPr>
            </w:pPr>
            <w:r>
              <w:rPr>
                <w:sz w:val="24"/>
              </w:rPr>
              <w:t>Written Composition</w:t>
            </w:r>
          </w:p>
        </w:tc>
        <w:tc>
          <w:tcPr>
            <w:tcW w:w="989" w:type="dxa"/>
            <w:tcBorders>
              <w:top w:val="nil"/>
              <w:left w:val="single" w:sz="4" w:space="0" w:color="000000"/>
              <w:bottom w:val="single" w:sz="4" w:space="0" w:color="000000"/>
              <w:right w:val="single" w:sz="4" w:space="0" w:color="000000"/>
            </w:tcBorders>
          </w:tcPr>
          <w:p>
            <w:pPr>
              <w:pStyle w:val="TableParagraph"/>
              <w:spacing w:line="253" w:lineRule="exact"/>
              <w:ind w:right="93"/>
              <w:jc w:val="right"/>
              <w:rPr>
                <w:sz w:val="24"/>
              </w:rPr>
            </w:pPr>
            <w:r>
              <w:rPr>
                <w:sz w:val="24"/>
              </w:rPr>
              <w:t>6</w:t>
            </w:r>
          </w:p>
        </w:tc>
      </w:tr>
      <w:tr>
        <w:trPr>
          <w:trHeight w:val="273" w:hRule="atLeast"/>
        </w:trPr>
        <w:tc>
          <w:tcPr>
            <w:tcW w:w="2789" w:type="dxa"/>
            <w:vMerge/>
            <w:tcBorders>
              <w:top w:val="nil"/>
              <w:left w:val="single" w:sz="4" w:space="0" w:color="000000"/>
              <w:bottom w:val="single" w:sz="4" w:space="0" w:color="000000"/>
              <w:right w:val="single" w:sz="4" w:space="0" w:color="000000"/>
            </w:tcBorders>
          </w:tcPr>
          <w:p>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74"/>
              <w:jc w:val="right"/>
              <w:rPr>
                <w:sz w:val="24"/>
              </w:rPr>
            </w:pPr>
            <w:r>
              <w:rPr>
                <w:sz w:val="24"/>
              </w:rPr>
              <w:t>Area II</w:t>
            </w:r>
          </w:p>
        </w:tc>
        <w:tc>
          <w:tcPr>
            <w:tcW w:w="4138"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5"/>
              <w:rPr>
                <w:sz w:val="24"/>
              </w:rPr>
            </w:pPr>
            <w:r>
              <w:rPr>
                <w:sz w:val="24"/>
              </w:rPr>
              <w:t>Humanities and Fine Arts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93"/>
              <w:jc w:val="right"/>
              <w:rPr>
                <w:sz w:val="24"/>
              </w:rPr>
            </w:pPr>
            <w:r>
              <w:rPr>
                <w:sz w:val="24"/>
              </w:rPr>
              <w:t>3-9</w:t>
            </w:r>
          </w:p>
        </w:tc>
      </w:tr>
      <w:tr>
        <w:trPr>
          <w:trHeight w:val="277" w:hRule="atLeast"/>
        </w:trPr>
        <w:tc>
          <w:tcPr>
            <w:tcW w:w="2789" w:type="dxa"/>
            <w:vMerge/>
            <w:tcBorders>
              <w:top w:val="nil"/>
              <w:left w:val="single" w:sz="4" w:space="0" w:color="000000"/>
              <w:bottom w:val="single" w:sz="4" w:space="0" w:color="000000"/>
              <w:right w:val="single" w:sz="4" w:space="0" w:color="000000"/>
            </w:tcBorders>
          </w:tcPr>
          <w:p>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74"/>
              <w:jc w:val="right"/>
              <w:rPr>
                <w:sz w:val="24"/>
              </w:rPr>
            </w:pPr>
            <w:r>
              <w:rPr>
                <w:sz w:val="24"/>
              </w:rPr>
              <w:t>Area III</w:t>
            </w:r>
          </w:p>
        </w:tc>
        <w:tc>
          <w:tcPr>
            <w:tcW w:w="413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05"/>
              <w:rPr>
                <w:sz w:val="24"/>
              </w:rPr>
            </w:pPr>
            <w:r>
              <w:rPr>
                <w:sz w:val="24"/>
              </w:rPr>
              <w:t>Natural Science and Mathematics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93"/>
              <w:jc w:val="right"/>
              <w:rPr>
                <w:sz w:val="24"/>
              </w:rPr>
            </w:pPr>
            <w:r>
              <w:rPr>
                <w:sz w:val="24"/>
              </w:rPr>
              <w:t>6-8</w:t>
            </w:r>
          </w:p>
        </w:tc>
      </w:tr>
      <w:tr>
        <w:trPr>
          <w:trHeight w:val="302" w:hRule="atLeast"/>
        </w:trPr>
        <w:tc>
          <w:tcPr>
            <w:tcW w:w="2789" w:type="dxa"/>
            <w:vMerge/>
            <w:tcBorders>
              <w:top w:val="nil"/>
              <w:left w:val="single" w:sz="4" w:space="0" w:color="000000"/>
              <w:bottom w:val="single" w:sz="4" w:space="0" w:color="000000"/>
              <w:right w:val="single" w:sz="4" w:space="0" w:color="000000"/>
            </w:tcBorders>
          </w:tcPr>
          <w:p>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right="74"/>
              <w:jc w:val="right"/>
              <w:rPr>
                <w:sz w:val="24"/>
              </w:rPr>
            </w:pPr>
            <w:r>
              <w:rPr>
                <w:sz w:val="24"/>
              </w:rPr>
              <w:t>Area IV</w:t>
            </w:r>
          </w:p>
        </w:tc>
        <w:tc>
          <w:tcPr>
            <w:tcW w:w="4138"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05"/>
              <w:rPr>
                <w:sz w:val="24"/>
              </w:rPr>
            </w:pPr>
            <w:r>
              <w:rPr>
                <w:sz w:val="24"/>
              </w:rPr>
              <w:t>History, Social, and Behavioral Sciences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11"/>
              <w:ind w:right="93"/>
              <w:jc w:val="right"/>
              <w:rPr>
                <w:sz w:val="24"/>
              </w:rPr>
            </w:pPr>
            <w:r>
              <w:rPr>
                <w:sz w:val="24"/>
              </w:rPr>
              <w:t>6-9</w:t>
            </w:r>
          </w:p>
        </w:tc>
      </w:tr>
      <w:tr>
        <w:trPr>
          <w:trHeight w:val="297" w:hRule="atLeast"/>
        </w:trPr>
        <w:tc>
          <w:tcPr>
            <w:tcW w:w="2789" w:type="dxa"/>
            <w:vMerge/>
            <w:tcBorders>
              <w:top w:val="nil"/>
              <w:left w:val="single" w:sz="4" w:space="0" w:color="000000"/>
              <w:bottom w:val="single" w:sz="4" w:space="0" w:color="000000"/>
              <w:right w:val="single" w:sz="4" w:space="0" w:color="000000"/>
            </w:tcBorders>
          </w:tcPr>
          <w:p>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right="74"/>
              <w:jc w:val="right"/>
              <w:rPr>
                <w:sz w:val="24"/>
              </w:rPr>
            </w:pPr>
            <w:r>
              <w:rPr>
                <w:sz w:val="24"/>
              </w:rPr>
              <w:t>Area V</w:t>
            </w:r>
          </w:p>
        </w:tc>
        <w:tc>
          <w:tcPr>
            <w:tcW w:w="4138"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05"/>
              <w:rPr>
                <w:sz w:val="24"/>
              </w:rPr>
            </w:pPr>
            <w:r>
              <w:rPr>
                <w:sz w:val="24"/>
              </w:rPr>
              <w:t>Electives</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6"/>
              <w:ind w:right="93"/>
              <w:jc w:val="right"/>
              <w:rPr>
                <w:sz w:val="24"/>
              </w:rPr>
            </w:pPr>
            <w:r>
              <w:rPr>
                <w:sz w:val="24"/>
              </w:rPr>
              <w:t>1-3</w:t>
            </w:r>
          </w:p>
        </w:tc>
      </w:tr>
      <w:tr>
        <w:trPr>
          <w:trHeight w:val="1127" w:hRule="atLeast"/>
        </w:trPr>
        <w:tc>
          <w:tcPr>
            <w:tcW w:w="2789" w:type="dxa"/>
            <w:vMerge/>
            <w:tcBorders>
              <w:top w:val="nil"/>
              <w:left w:val="single" w:sz="4" w:space="0" w:color="000000"/>
              <w:bottom w:val="single" w:sz="4" w:space="0" w:color="000000"/>
              <w:right w:val="single" w:sz="4" w:space="0" w:color="000000"/>
            </w:tcBorders>
          </w:tcPr>
          <w:p>
            <w:pPr>
              <w:rPr>
                <w:sz w:val="2"/>
                <w:szCs w:val="2"/>
              </w:rPr>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rPr>
                <w:sz w:val="24"/>
              </w:rPr>
            </w:pPr>
          </w:p>
        </w:tc>
        <w:tc>
          <w:tcPr>
            <w:tcW w:w="4138"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TimesNewRomanPS-BoldItalicMT"/>
                <w:b/>
                <w:i/>
                <w:sz w:val="36"/>
              </w:rPr>
            </w:pPr>
          </w:p>
          <w:p>
            <w:pPr>
              <w:pStyle w:val="TableParagraph"/>
              <w:ind w:left="105"/>
              <w:rPr>
                <w:b/>
                <w:sz w:val="24"/>
              </w:rPr>
            </w:pPr>
            <w:r>
              <w:rPr>
                <w:b/>
                <w:sz w:val="24"/>
              </w:rPr>
              <w:t>Total Hours Required</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TimesNewRomanPS-BoldItalicMT"/>
                <w:b/>
                <w:i/>
                <w:sz w:val="36"/>
              </w:rPr>
            </w:pPr>
          </w:p>
          <w:p>
            <w:pPr>
              <w:pStyle w:val="TableParagraph"/>
              <w:ind w:right="93"/>
              <w:jc w:val="right"/>
              <w:rPr>
                <w:b/>
                <w:sz w:val="24"/>
              </w:rPr>
            </w:pPr>
            <w:r>
              <w:rPr>
                <w:b/>
                <w:sz w:val="24"/>
              </w:rPr>
              <w:t>22-29</w:t>
            </w:r>
          </w:p>
        </w:tc>
      </w:tr>
    </w:tbl>
    <w:p>
      <w:pPr>
        <w:pStyle w:val="BodyText"/>
        <w:spacing w:before="1"/>
        <w:rPr>
          <w:rFonts w:ascii="TimesNewRomanPS-BoldItalicMT"/>
          <w:b/>
          <w:i/>
          <w:sz w:val="16"/>
        </w:rPr>
      </w:pPr>
    </w:p>
    <w:p>
      <w:pPr>
        <w:pStyle w:val="BodyText"/>
        <w:spacing w:before="90"/>
        <w:ind w:left="491"/>
      </w:pPr>
      <w:r>
        <w:rPr/>
        <w:t>Example Curriculum for GE STC:</w:t>
      </w:r>
    </w:p>
    <w:p>
      <w:pPr>
        <w:pStyle w:val="BodyText"/>
        <w:spacing w:before="3"/>
        <w:ind w:left="491"/>
      </w:pPr>
      <w:r>
        <w:rPr/>
        <w:t>Semester 1:</w:t>
      </w:r>
    </w:p>
    <w:p>
      <w:pPr>
        <w:pStyle w:val="BodyText"/>
      </w:pPr>
    </w:p>
    <w:p>
      <w:pPr>
        <w:pStyle w:val="BodyText"/>
        <w:tabs>
          <w:tab w:pos="6971" w:val="left" w:leader="none"/>
        </w:tabs>
        <w:spacing w:line="275" w:lineRule="exact"/>
        <w:ind w:left="491"/>
      </w:pPr>
      <w:r>
        <w:rPr/>
        <w:t>ENG 101</w:t>
        <w:tab/>
        <w:t>3 semester</w:t>
      </w:r>
      <w:r>
        <w:rPr>
          <w:spacing w:val="-3"/>
        </w:rPr>
        <w:t> </w:t>
      </w:r>
      <w:r>
        <w:rPr/>
        <w:t>hours</w:t>
      </w:r>
    </w:p>
    <w:p>
      <w:pPr>
        <w:pStyle w:val="BodyText"/>
        <w:tabs>
          <w:tab w:pos="6971" w:val="left" w:leader="none"/>
        </w:tabs>
        <w:spacing w:line="275" w:lineRule="exact"/>
        <w:ind w:left="491"/>
      </w:pPr>
      <w:r>
        <w:rPr/>
        <w:t>Core</w:t>
      </w:r>
      <w:r>
        <w:rPr>
          <w:spacing w:val="-3"/>
        </w:rPr>
        <w:t> </w:t>
      </w:r>
      <w:r>
        <w:rPr/>
        <w:t>Mathematics</w:t>
        <w:tab/>
        <w:t>3 semester</w:t>
      </w:r>
      <w:r>
        <w:rPr>
          <w:spacing w:val="-3"/>
        </w:rPr>
        <w:t> </w:t>
      </w:r>
      <w:r>
        <w:rPr/>
        <w:t>hours</w:t>
      </w:r>
    </w:p>
    <w:p>
      <w:pPr>
        <w:pStyle w:val="BodyText"/>
        <w:tabs>
          <w:tab w:pos="6971" w:val="left" w:leader="none"/>
        </w:tabs>
        <w:spacing w:line="237" w:lineRule="auto" w:before="4"/>
        <w:ind w:left="491" w:right="1973"/>
      </w:pPr>
      <w:r>
        <w:rPr/>
        <w:t>Core History, Social, or Behavioral</w:t>
      </w:r>
      <w:r>
        <w:rPr>
          <w:spacing w:val="-8"/>
        </w:rPr>
        <w:t> </w:t>
      </w:r>
      <w:r>
        <w:rPr/>
        <w:t>Science</w:t>
      </w:r>
      <w:r>
        <w:rPr>
          <w:spacing w:val="-2"/>
        </w:rPr>
        <w:t> </w:t>
      </w:r>
      <w:r>
        <w:rPr/>
        <w:t>Elective</w:t>
        <w:tab/>
        <w:t>3 semester </w:t>
      </w:r>
      <w:r>
        <w:rPr>
          <w:spacing w:val="-3"/>
        </w:rPr>
        <w:t>hours </w:t>
      </w:r>
      <w:r>
        <w:rPr/>
        <w:t>Core Humanities/Fine</w:t>
      </w:r>
      <w:r>
        <w:rPr>
          <w:spacing w:val="-5"/>
        </w:rPr>
        <w:t> </w:t>
      </w:r>
      <w:r>
        <w:rPr/>
        <w:t>Arts</w:t>
      </w:r>
      <w:r>
        <w:rPr>
          <w:spacing w:val="-1"/>
        </w:rPr>
        <w:t> </w:t>
      </w:r>
      <w:r>
        <w:rPr/>
        <w:t>Elective</w:t>
        <w:tab/>
        <w:t>3 semester</w:t>
      </w:r>
      <w:r>
        <w:rPr>
          <w:spacing w:val="-2"/>
        </w:rPr>
        <w:t> </w:t>
      </w:r>
      <w:r>
        <w:rPr>
          <w:spacing w:val="-3"/>
        </w:rPr>
        <w:t>hours</w:t>
      </w:r>
    </w:p>
    <w:p>
      <w:pPr>
        <w:pStyle w:val="BodyText"/>
        <w:tabs>
          <w:tab w:pos="6971" w:val="left" w:leader="none"/>
        </w:tabs>
        <w:spacing w:line="275" w:lineRule="exact" w:before="4"/>
        <w:ind w:left="491"/>
      </w:pPr>
      <w:r>
        <w:rPr/>
        <w:t>ORI 110</w:t>
        <w:tab/>
      </w:r>
      <w:r>
        <w:rPr>
          <w:u w:val="single"/>
        </w:rPr>
        <w:t>1 semester</w:t>
      </w:r>
      <w:r>
        <w:rPr>
          <w:spacing w:val="-3"/>
          <w:u w:val="single"/>
        </w:rPr>
        <w:t> </w:t>
      </w:r>
      <w:r>
        <w:rPr>
          <w:u w:val="single"/>
        </w:rPr>
        <w:t>hour</w:t>
      </w:r>
    </w:p>
    <w:p>
      <w:pPr>
        <w:pStyle w:val="BodyText"/>
        <w:tabs>
          <w:tab w:pos="6971" w:val="left" w:leader="none"/>
        </w:tabs>
        <w:spacing w:line="275" w:lineRule="exact"/>
        <w:ind w:left="491"/>
      </w:pPr>
      <w:r>
        <w:rPr/>
        <w:t>Total</w:t>
      </w:r>
      <w:r>
        <w:rPr>
          <w:spacing w:val="-1"/>
        </w:rPr>
        <w:t> </w:t>
      </w:r>
      <w:r>
        <w:rPr/>
        <w:t>Hours</w:t>
        <w:tab/>
        <w:t>13 semester hours</w:t>
      </w:r>
    </w:p>
    <w:p>
      <w:pPr>
        <w:pStyle w:val="BodyText"/>
      </w:pPr>
    </w:p>
    <w:p>
      <w:pPr>
        <w:pStyle w:val="BodyText"/>
        <w:ind w:left="491"/>
      </w:pPr>
      <w:r>
        <w:rPr/>
        <w:t>Semester 2:</w:t>
      </w:r>
    </w:p>
    <w:p>
      <w:pPr>
        <w:pStyle w:val="BodyText"/>
      </w:pPr>
    </w:p>
    <w:p>
      <w:pPr>
        <w:pStyle w:val="BodyText"/>
        <w:tabs>
          <w:tab w:pos="6971" w:val="left" w:leader="none"/>
        </w:tabs>
        <w:ind w:left="491"/>
      </w:pPr>
      <w:r>
        <w:rPr/>
        <w:t>ENG 102</w:t>
        <w:tab/>
        <w:t>3 semester</w:t>
      </w:r>
      <w:r>
        <w:rPr>
          <w:spacing w:val="-3"/>
        </w:rPr>
        <w:t> </w:t>
      </w:r>
      <w:r>
        <w:rPr/>
        <w:t>hours</w:t>
      </w:r>
    </w:p>
    <w:p>
      <w:pPr>
        <w:pStyle w:val="BodyText"/>
        <w:tabs>
          <w:tab w:pos="6971" w:val="left" w:leader="none"/>
        </w:tabs>
        <w:spacing w:line="275" w:lineRule="exact" w:before="2"/>
        <w:ind w:left="491"/>
      </w:pPr>
      <w:r>
        <w:rPr/>
        <w:t>SPH 106 or SPH 107</w:t>
        <w:tab/>
        <w:t>3 semester</w:t>
      </w:r>
      <w:r>
        <w:rPr>
          <w:spacing w:val="-3"/>
        </w:rPr>
        <w:t> </w:t>
      </w:r>
      <w:r>
        <w:rPr/>
        <w:t>hours</w:t>
      </w:r>
    </w:p>
    <w:p>
      <w:pPr>
        <w:pStyle w:val="BodyText"/>
        <w:tabs>
          <w:tab w:pos="6971" w:val="left" w:leader="none"/>
        </w:tabs>
        <w:spacing w:line="275" w:lineRule="exact"/>
        <w:ind w:left="491"/>
      </w:pPr>
      <w:r>
        <w:rPr/>
        <w:t>Core Biological or Physical</w:t>
      </w:r>
      <w:r>
        <w:rPr>
          <w:spacing w:val="-8"/>
        </w:rPr>
        <w:t> </w:t>
      </w:r>
      <w:r>
        <w:rPr/>
        <w:t>Science</w:t>
      </w:r>
      <w:r>
        <w:rPr>
          <w:spacing w:val="-2"/>
        </w:rPr>
        <w:t> </w:t>
      </w:r>
      <w:r>
        <w:rPr/>
        <w:t>w/lab</w:t>
        <w:tab/>
        <w:t>4 semester</w:t>
      </w:r>
      <w:r>
        <w:rPr>
          <w:spacing w:val="-3"/>
        </w:rPr>
        <w:t> </w:t>
      </w:r>
      <w:r>
        <w:rPr/>
        <w:t>hours</w:t>
      </w:r>
    </w:p>
    <w:p>
      <w:pPr>
        <w:pStyle w:val="BodyText"/>
        <w:tabs>
          <w:tab w:pos="6971" w:val="left" w:leader="none"/>
        </w:tabs>
        <w:spacing w:line="275" w:lineRule="exact" w:before="3"/>
        <w:ind w:left="491"/>
      </w:pPr>
      <w:r>
        <w:rPr/>
        <w:t>Core History, Social, or</w:t>
      </w:r>
      <w:r>
        <w:rPr>
          <w:spacing w:val="-6"/>
        </w:rPr>
        <w:t> </w:t>
      </w:r>
      <w:r>
        <w:rPr/>
        <w:t>Behavioral</w:t>
      </w:r>
      <w:r>
        <w:rPr>
          <w:spacing w:val="-1"/>
        </w:rPr>
        <w:t> </w:t>
      </w:r>
      <w:r>
        <w:rPr/>
        <w:t>Elective</w:t>
        <w:tab/>
        <w:t>3 semester</w:t>
      </w:r>
      <w:r>
        <w:rPr>
          <w:spacing w:val="-3"/>
        </w:rPr>
        <w:t> </w:t>
      </w:r>
      <w:r>
        <w:rPr/>
        <w:t>hours</w:t>
      </w:r>
    </w:p>
    <w:p>
      <w:pPr>
        <w:pStyle w:val="BodyText"/>
        <w:tabs>
          <w:tab w:pos="6971" w:val="left" w:leader="none"/>
        </w:tabs>
        <w:spacing w:line="275" w:lineRule="exact"/>
        <w:ind w:left="491"/>
      </w:pPr>
      <w:r>
        <w:rPr/>
        <w:t>Core Humanities/Fine</w:t>
      </w:r>
      <w:r>
        <w:rPr>
          <w:spacing w:val="-5"/>
        </w:rPr>
        <w:t> </w:t>
      </w:r>
      <w:r>
        <w:rPr/>
        <w:t>Arts</w:t>
      </w:r>
      <w:r>
        <w:rPr>
          <w:spacing w:val="-1"/>
        </w:rPr>
        <w:t> </w:t>
      </w:r>
      <w:r>
        <w:rPr/>
        <w:t>Elective</w:t>
        <w:tab/>
      </w:r>
      <w:r>
        <w:rPr>
          <w:u w:val="single"/>
        </w:rPr>
        <w:t>3 semester</w:t>
      </w:r>
      <w:r>
        <w:rPr>
          <w:spacing w:val="-3"/>
          <w:u w:val="single"/>
        </w:rPr>
        <w:t> </w:t>
      </w:r>
      <w:r>
        <w:rPr>
          <w:u w:val="single"/>
        </w:rPr>
        <w:t>hours</w:t>
      </w:r>
    </w:p>
    <w:p>
      <w:pPr>
        <w:pStyle w:val="BodyText"/>
        <w:tabs>
          <w:tab w:pos="6971" w:val="left" w:leader="none"/>
        </w:tabs>
        <w:spacing w:before="2"/>
        <w:ind w:left="491"/>
      </w:pPr>
      <w:r>
        <w:rPr/>
        <w:t>Total</w:t>
      </w:r>
      <w:r>
        <w:rPr>
          <w:spacing w:val="-1"/>
        </w:rPr>
        <w:t> </w:t>
      </w:r>
      <w:r>
        <w:rPr/>
        <w:t>Hours</w:t>
        <w:tab/>
        <w:t>16 semester</w:t>
      </w:r>
      <w:r>
        <w:rPr>
          <w:spacing w:val="-3"/>
        </w:rPr>
        <w:t> </w:t>
      </w:r>
      <w:r>
        <w:rPr/>
        <w:t>hours</w:t>
      </w:r>
    </w:p>
    <w:p>
      <w:pPr>
        <w:pStyle w:val="BodyText"/>
      </w:pPr>
    </w:p>
    <w:p>
      <w:pPr>
        <w:pStyle w:val="BodyText"/>
        <w:tabs>
          <w:tab w:pos="6971" w:val="left" w:leader="none"/>
        </w:tabs>
        <w:ind w:left="491"/>
      </w:pPr>
      <w:r>
        <w:rPr/>
        <w:t>Total</w:t>
      </w:r>
      <w:r>
        <w:rPr>
          <w:spacing w:val="-1"/>
        </w:rPr>
        <w:t> </w:t>
      </w:r>
      <w:r>
        <w:rPr/>
        <w:t>Hours</w:t>
        <w:tab/>
        <w:t>29 semester</w:t>
      </w:r>
      <w:r>
        <w:rPr>
          <w:spacing w:val="-3"/>
        </w:rPr>
        <w:t> </w:t>
      </w:r>
      <w:r>
        <w:rPr/>
        <w:t>hours</w:t>
      </w:r>
    </w:p>
    <w:p>
      <w:pPr>
        <w:pStyle w:val="BodyText"/>
        <w:spacing w:before="2"/>
      </w:pPr>
    </w:p>
    <w:p>
      <w:pPr>
        <w:pStyle w:val="BodyText"/>
        <w:spacing w:line="237" w:lineRule="auto"/>
        <w:ind w:left="491"/>
      </w:pPr>
      <w:r>
        <w:rPr/>
        <w:t>Core</w:t>
      </w:r>
      <w:r>
        <w:rPr>
          <w:spacing w:val="-34"/>
        </w:rPr>
        <w:t> </w:t>
      </w:r>
      <w:r>
        <w:rPr/>
        <w:t>History,</w:t>
      </w:r>
      <w:r>
        <w:rPr>
          <w:spacing w:val="-33"/>
        </w:rPr>
        <w:t> </w:t>
      </w:r>
      <w:r>
        <w:rPr/>
        <w:t>Social,</w:t>
      </w:r>
      <w:r>
        <w:rPr>
          <w:spacing w:val="-33"/>
        </w:rPr>
        <w:t> </w:t>
      </w:r>
      <w:r>
        <w:rPr/>
        <w:t>or</w:t>
      </w:r>
      <w:r>
        <w:rPr>
          <w:spacing w:val="-34"/>
        </w:rPr>
        <w:t> </w:t>
      </w:r>
      <w:r>
        <w:rPr/>
        <w:t>Behavioral</w:t>
      </w:r>
      <w:r>
        <w:rPr>
          <w:spacing w:val="-33"/>
        </w:rPr>
        <w:t> </w:t>
      </w:r>
      <w:r>
        <w:rPr/>
        <w:t>Science</w:t>
      </w:r>
      <w:r>
        <w:rPr>
          <w:spacing w:val="-33"/>
        </w:rPr>
        <w:t> </w:t>
      </w:r>
      <w:r>
        <w:rPr/>
        <w:t>include</w:t>
      </w:r>
      <w:r>
        <w:rPr>
          <w:spacing w:val="-33"/>
        </w:rPr>
        <w:t> </w:t>
      </w:r>
      <w:r>
        <w:rPr/>
        <w:t>Anthropology,</w:t>
      </w:r>
      <w:r>
        <w:rPr>
          <w:spacing w:val="-34"/>
        </w:rPr>
        <w:t> </w:t>
      </w:r>
      <w:r>
        <w:rPr/>
        <w:t>Economics,</w:t>
      </w:r>
      <w:r>
        <w:rPr>
          <w:spacing w:val="-33"/>
        </w:rPr>
        <w:t> </w:t>
      </w:r>
      <w:r>
        <w:rPr/>
        <w:t>Geography,</w:t>
      </w:r>
      <w:r>
        <w:rPr>
          <w:spacing w:val="-33"/>
        </w:rPr>
        <w:t> </w:t>
      </w:r>
      <w:r>
        <w:rPr/>
        <w:t>Political Science, Psychology, Sociology, and</w:t>
      </w:r>
      <w:r>
        <w:rPr>
          <w:spacing w:val="-1"/>
        </w:rPr>
        <w:t> </w:t>
      </w:r>
      <w:r>
        <w:rPr/>
        <w:t>History.</w:t>
      </w:r>
    </w:p>
    <w:p>
      <w:pPr>
        <w:pStyle w:val="BodyText"/>
        <w:spacing w:before="1"/>
      </w:pPr>
    </w:p>
    <w:p>
      <w:pPr>
        <w:pStyle w:val="BodyText"/>
        <w:spacing w:line="242" w:lineRule="auto"/>
        <w:ind w:left="491" w:right="357"/>
      </w:pPr>
      <w:r>
        <w:rPr/>
        <w:t>Core Humanities and Fine Arts include Area/Ethnic Studies, Art Appreciation and Art History, Music Appreciation, Philosophy, Ethics, Religious Studies, and Theater Appreciation.</w:t>
      </w:r>
    </w:p>
    <w:p>
      <w:pPr>
        <w:pStyle w:val="BodyText"/>
        <w:spacing w:before="11"/>
        <w:rPr>
          <w:sz w:val="23"/>
        </w:rPr>
      </w:pPr>
    </w:p>
    <w:p>
      <w:pPr>
        <w:pStyle w:val="BodyText"/>
        <w:spacing w:line="237" w:lineRule="auto"/>
        <w:ind w:left="491" w:right="357"/>
      </w:pPr>
      <w:r>
        <w:rPr/>
        <w:t>Core Disciplines in the Natural Sciences include Astronomy, Biological Sciences, Chemistry, Geology, Physical Geography, Earth Science, Physics, and Physical Science.</w:t>
      </w:r>
    </w:p>
    <w:p>
      <w:pPr>
        <w:pStyle w:val="BodyText"/>
        <w:spacing w:before="1"/>
      </w:pPr>
    </w:p>
    <w:p>
      <w:pPr>
        <w:pStyle w:val="BodyText"/>
        <w:ind w:left="491"/>
      </w:pPr>
      <w:r>
        <w:rPr/>
        <w:t>Note: The CIP Code for this award is 30.9999.</w:t>
      </w:r>
    </w:p>
    <w:p>
      <w:pPr>
        <w:spacing w:after="0"/>
        <w:sectPr>
          <w:pgSz w:w="12240" w:h="15840"/>
          <w:pgMar w:header="0" w:footer="973" w:top="1360" w:bottom="1160" w:left="960" w:right="720"/>
        </w:sectPr>
      </w:pPr>
    </w:p>
    <w:p>
      <w:pPr>
        <w:pStyle w:val="BodyText"/>
        <w:rPr>
          <w:sz w:val="19"/>
        </w:rPr>
      </w:pPr>
    </w:p>
    <w:p>
      <w:pPr>
        <w:pStyle w:val="Heading1"/>
        <w:spacing w:before="90"/>
        <w:ind w:left="4762" w:right="5596"/>
        <w:jc w:val="center"/>
      </w:pPr>
      <w:r>
        <w:rPr/>
        <w:t>DEGREES AND CERTIFICATES AT A GLANCE</w:t>
      </w:r>
    </w:p>
    <w:p>
      <w:pPr>
        <w:pStyle w:val="BodyText"/>
        <w:spacing w:before="3"/>
        <w:rPr>
          <w:b/>
        </w:rPr>
      </w:pPr>
    </w:p>
    <w:tbl>
      <w:tblPr>
        <w:tblW w:w="0" w:type="auto"/>
        <w:jc w:val="left"/>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622"/>
        <w:gridCol w:w="5788"/>
        <w:gridCol w:w="1017"/>
        <w:gridCol w:w="1012"/>
        <w:gridCol w:w="1089"/>
        <w:gridCol w:w="1084"/>
        <w:gridCol w:w="1074"/>
        <w:gridCol w:w="1016"/>
        <w:gridCol w:w="910"/>
        <w:gridCol w:w="905"/>
      </w:tblGrid>
      <w:tr>
        <w:trPr>
          <w:trHeight w:val="287" w:hRule="atLeast"/>
        </w:trPr>
        <w:tc>
          <w:tcPr>
            <w:tcW w:w="7410" w:type="dxa"/>
            <w:gridSpan w:val="2"/>
            <w:vMerge w:val="restart"/>
            <w:tcBorders>
              <w:top w:val="nil"/>
              <w:left w:val="nil"/>
              <w:bottom w:val="nil"/>
              <w:right w:val="nil"/>
            </w:tcBorders>
            <w:shd w:val="clear" w:color="auto" w:fill="000000"/>
          </w:tcPr>
          <w:p>
            <w:pPr>
              <w:pStyle w:val="TableParagraph"/>
              <w:spacing w:before="2"/>
              <w:rPr>
                <w:b/>
                <w:sz w:val="25"/>
              </w:rPr>
            </w:pPr>
          </w:p>
          <w:p>
            <w:pPr>
              <w:pStyle w:val="TableParagraph"/>
              <w:ind w:left="2971" w:right="2959"/>
              <w:jc w:val="center"/>
              <w:rPr>
                <w:sz w:val="24"/>
              </w:rPr>
            </w:pPr>
            <w:r>
              <w:rPr>
                <w:color w:val="FFFFFF"/>
                <w:sz w:val="24"/>
              </w:rPr>
              <w:t>Areas of Study</w:t>
            </w:r>
          </w:p>
        </w:tc>
        <w:tc>
          <w:tcPr>
            <w:tcW w:w="7202" w:type="dxa"/>
            <w:gridSpan w:val="7"/>
            <w:tcBorders>
              <w:top w:val="nil"/>
              <w:left w:val="nil"/>
              <w:right w:val="nil"/>
            </w:tcBorders>
            <w:shd w:val="clear" w:color="auto" w:fill="000000"/>
          </w:tcPr>
          <w:p>
            <w:pPr>
              <w:pStyle w:val="TableParagraph"/>
              <w:spacing w:line="261" w:lineRule="exact" w:before="6"/>
              <w:ind w:left="1987"/>
              <w:rPr>
                <w:sz w:val="24"/>
              </w:rPr>
            </w:pPr>
            <w:r>
              <w:rPr>
                <w:color w:val="FFFFFF"/>
                <w:sz w:val="24"/>
              </w:rPr>
              <w:t>Credit Hours Required By Award</w:t>
            </w:r>
          </w:p>
        </w:tc>
        <w:tc>
          <w:tcPr>
            <w:tcW w:w="905" w:type="dxa"/>
            <w:tcBorders>
              <w:top w:val="nil"/>
              <w:left w:val="nil"/>
              <w:right w:val="nil"/>
            </w:tcBorders>
            <w:shd w:val="clear" w:color="auto" w:fill="000000"/>
          </w:tcPr>
          <w:p>
            <w:pPr>
              <w:pStyle w:val="TableParagraph"/>
              <w:rPr>
                <w:sz w:val="20"/>
              </w:rPr>
            </w:pPr>
          </w:p>
        </w:tc>
      </w:tr>
      <w:tr>
        <w:trPr>
          <w:trHeight w:val="556" w:hRule="atLeast"/>
        </w:trPr>
        <w:tc>
          <w:tcPr>
            <w:tcW w:w="7410" w:type="dxa"/>
            <w:gridSpan w:val="2"/>
            <w:vMerge/>
            <w:tcBorders>
              <w:top w:val="nil"/>
              <w:left w:val="nil"/>
              <w:bottom w:val="nil"/>
              <w:right w:val="nil"/>
            </w:tcBorders>
            <w:shd w:val="clear" w:color="auto" w:fill="000000"/>
          </w:tcPr>
          <w:p>
            <w:pPr>
              <w:rPr>
                <w:sz w:val="2"/>
                <w:szCs w:val="2"/>
              </w:rPr>
            </w:pPr>
          </w:p>
        </w:tc>
        <w:tc>
          <w:tcPr>
            <w:tcW w:w="1017" w:type="dxa"/>
            <w:tcBorders>
              <w:left w:val="nil"/>
              <w:bottom w:val="nil"/>
              <w:right w:val="nil"/>
            </w:tcBorders>
            <w:shd w:val="clear" w:color="auto" w:fill="000000"/>
          </w:tcPr>
          <w:p>
            <w:pPr>
              <w:pStyle w:val="TableParagraph"/>
              <w:spacing w:before="131"/>
              <w:ind w:left="318" w:right="312"/>
              <w:jc w:val="center"/>
              <w:rPr>
                <w:sz w:val="24"/>
              </w:rPr>
            </w:pPr>
            <w:r>
              <w:rPr>
                <w:color w:val="FFFFFF"/>
                <w:sz w:val="24"/>
              </w:rPr>
              <w:t>AA</w:t>
            </w:r>
          </w:p>
        </w:tc>
        <w:tc>
          <w:tcPr>
            <w:tcW w:w="1012" w:type="dxa"/>
            <w:tcBorders>
              <w:left w:val="nil"/>
              <w:bottom w:val="nil"/>
              <w:right w:val="nil"/>
            </w:tcBorders>
            <w:shd w:val="clear" w:color="auto" w:fill="000000"/>
          </w:tcPr>
          <w:p>
            <w:pPr>
              <w:pStyle w:val="TableParagraph"/>
              <w:spacing w:before="131"/>
              <w:ind w:left="338" w:right="326"/>
              <w:jc w:val="center"/>
              <w:rPr>
                <w:sz w:val="24"/>
              </w:rPr>
            </w:pPr>
            <w:r>
              <w:rPr>
                <w:color w:val="FFFFFF"/>
                <w:sz w:val="24"/>
              </w:rPr>
              <w:t>AS</w:t>
            </w:r>
          </w:p>
        </w:tc>
        <w:tc>
          <w:tcPr>
            <w:tcW w:w="1089" w:type="dxa"/>
            <w:tcBorders>
              <w:left w:val="nil"/>
              <w:bottom w:val="nil"/>
              <w:right w:val="nil"/>
            </w:tcBorders>
            <w:shd w:val="clear" w:color="auto" w:fill="000000"/>
          </w:tcPr>
          <w:p>
            <w:pPr>
              <w:pStyle w:val="TableParagraph"/>
              <w:spacing w:before="131"/>
              <w:ind w:left="292" w:right="275"/>
              <w:jc w:val="center"/>
              <w:rPr>
                <w:sz w:val="24"/>
              </w:rPr>
            </w:pPr>
            <w:r>
              <w:rPr>
                <w:color w:val="FFFFFF"/>
                <w:sz w:val="24"/>
              </w:rPr>
              <w:t>AAS</w:t>
            </w:r>
          </w:p>
        </w:tc>
        <w:tc>
          <w:tcPr>
            <w:tcW w:w="1084" w:type="dxa"/>
            <w:tcBorders>
              <w:left w:val="nil"/>
              <w:bottom w:val="nil"/>
              <w:right w:val="nil"/>
            </w:tcBorders>
            <w:shd w:val="clear" w:color="auto" w:fill="000000"/>
          </w:tcPr>
          <w:p>
            <w:pPr>
              <w:pStyle w:val="TableParagraph"/>
              <w:spacing w:before="131"/>
              <w:ind w:left="282" w:right="267"/>
              <w:jc w:val="center"/>
              <w:rPr>
                <w:sz w:val="24"/>
              </w:rPr>
            </w:pPr>
            <w:r>
              <w:rPr>
                <w:color w:val="FFFFFF"/>
                <w:sz w:val="24"/>
              </w:rPr>
              <w:t>AAT</w:t>
            </w:r>
          </w:p>
        </w:tc>
        <w:tc>
          <w:tcPr>
            <w:tcW w:w="1074" w:type="dxa"/>
            <w:tcBorders>
              <w:left w:val="nil"/>
              <w:bottom w:val="nil"/>
              <w:right w:val="nil"/>
            </w:tcBorders>
            <w:shd w:val="clear" w:color="auto" w:fill="000000"/>
          </w:tcPr>
          <w:p>
            <w:pPr>
              <w:pStyle w:val="TableParagraph"/>
              <w:spacing w:before="131"/>
              <w:ind w:left="164" w:right="140"/>
              <w:jc w:val="center"/>
              <w:rPr>
                <w:sz w:val="24"/>
              </w:rPr>
            </w:pPr>
            <w:r>
              <w:rPr>
                <w:color w:val="FFFFFF"/>
                <w:sz w:val="24"/>
              </w:rPr>
              <w:t>AOT</w:t>
            </w:r>
          </w:p>
        </w:tc>
        <w:tc>
          <w:tcPr>
            <w:tcW w:w="1016" w:type="dxa"/>
            <w:tcBorders>
              <w:left w:val="nil"/>
              <w:bottom w:val="nil"/>
              <w:right w:val="nil"/>
            </w:tcBorders>
            <w:shd w:val="clear" w:color="auto" w:fill="000000"/>
          </w:tcPr>
          <w:p>
            <w:pPr>
              <w:pStyle w:val="TableParagraph"/>
              <w:spacing w:before="131"/>
              <w:ind w:left="266" w:right="242"/>
              <w:jc w:val="center"/>
              <w:rPr>
                <w:sz w:val="24"/>
              </w:rPr>
            </w:pPr>
            <w:r>
              <w:rPr>
                <w:color w:val="FFFFFF"/>
                <w:sz w:val="24"/>
              </w:rPr>
              <w:t>CER</w:t>
            </w:r>
          </w:p>
        </w:tc>
        <w:tc>
          <w:tcPr>
            <w:tcW w:w="910" w:type="dxa"/>
            <w:tcBorders>
              <w:left w:val="nil"/>
              <w:bottom w:val="nil"/>
              <w:right w:val="nil"/>
            </w:tcBorders>
            <w:shd w:val="clear" w:color="auto" w:fill="000000"/>
          </w:tcPr>
          <w:p>
            <w:pPr>
              <w:pStyle w:val="TableParagraph"/>
              <w:spacing w:line="274" w:lineRule="exact" w:before="1"/>
              <w:ind w:left="248" w:right="195" w:hanging="7"/>
              <w:rPr>
                <w:sz w:val="24"/>
              </w:rPr>
            </w:pPr>
            <w:r>
              <w:rPr>
                <w:color w:val="FFFFFF"/>
                <w:sz w:val="24"/>
              </w:rPr>
              <w:t>CTE STC</w:t>
            </w:r>
          </w:p>
        </w:tc>
        <w:tc>
          <w:tcPr>
            <w:tcW w:w="905" w:type="dxa"/>
            <w:tcBorders>
              <w:left w:val="nil"/>
              <w:bottom w:val="nil"/>
              <w:right w:val="nil"/>
            </w:tcBorders>
            <w:shd w:val="clear" w:color="auto" w:fill="000000"/>
          </w:tcPr>
          <w:p>
            <w:pPr>
              <w:pStyle w:val="TableParagraph"/>
              <w:spacing w:line="274" w:lineRule="exact" w:before="1"/>
              <w:ind w:left="245" w:right="199" w:firstLine="60"/>
              <w:rPr>
                <w:sz w:val="24"/>
              </w:rPr>
            </w:pPr>
            <w:r>
              <w:rPr>
                <w:color w:val="FFFFFF"/>
                <w:sz w:val="24"/>
              </w:rPr>
              <w:t>GE STC</w:t>
            </w:r>
          </w:p>
        </w:tc>
      </w:tr>
      <w:tr>
        <w:trPr>
          <w:trHeight w:val="268" w:hRule="atLeast"/>
        </w:trPr>
        <w:tc>
          <w:tcPr>
            <w:tcW w:w="1622"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right="77"/>
              <w:jc w:val="right"/>
              <w:rPr>
                <w:sz w:val="24"/>
              </w:rPr>
            </w:pPr>
            <w:r>
              <w:rPr>
                <w:sz w:val="24"/>
              </w:rPr>
              <w:t>Area I</w:t>
            </w:r>
          </w:p>
        </w:tc>
        <w:tc>
          <w:tcPr>
            <w:tcW w:w="5788"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86"/>
              <w:rPr>
                <w:sz w:val="24"/>
              </w:rPr>
            </w:pPr>
            <w:r>
              <w:rPr>
                <w:sz w:val="24"/>
              </w:rPr>
              <w:t>Written Composition</w:t>
            </w:r>
          </w:p>
        </w:tc>
        <w:tc>
          <w:tcPr>
            <w:tcW w:w="1017" w:type="dxa"/>
            <w:tcBorders>
              <w:top w:val="nil"/>
              <w:left w:val="single" w:sz="4" w:space="0" w:color="000000"/>
              <w:bottom w:val="single" w:sz="4" w:space="0" w:color="000000"/>
              <w:right w:val="single" w:sz="4" w:space="0" w:color="000000"/>
            </w:tcBorders>
          </w:tcPr>
          <w:p>
            <w:pPr>
              <w:pStyle w:val="TableParagraph"/>
              <w:spacing w:line="248" w:lineRule="exact"/>
              <w:ind w:left="11"/>
              <w:jc w:val="center"/>
              <w:rPr>
                <w:sz w:val="24"/>
              </w:rPr>
            </w:pPr>
            <w:r>
              <w:rPr>
                <w:sz w:val="24"/>
              </w:rPr>
              <w:t>6</w:t>
            </w:r>
          </w:p>
        </w:tc>
        <w:tc>
          <w:tcPr>
            <w:tcW w:w="1012" w:type="dxa"/>
            <w:tcBorders>
              <w:top w:val="nil"/>
              <w:left w:val="single" w:sz="4" w:space="0" w:color="000000"/>
              <w:bottom w:val="single" w:sz="4" w:space="0" w:color="000000"/>
              <w:right w:val="single" w:sz="4" w:space="0" w:color="000000"/>
            </w:tcBorders>
          </w:tcPr>
          <w:p>
            <w:pPr>
              <w:pStyle w:val="TableParagraph"/>
              <w:spacing w:line="248" w:lineRule="exact"/>
              <w:ind w:left="8"/>
              <w:jc w:val="center"/>
              <w:rPr>
                <w:sz w:val="24"/>
              </w:rPr>
            </w:pPr>
            <w:r>
              <w:rPr>
                <w:sz w:val="24"/>
              </w:rPr>
              <w:t>6</w:t>
            </w:r>
          </w:p>
        </w:tc>
        <w:tc>
          <w:tcPr>
            <w:tcW w:w="1089" w:type="dxa"/>
            <w:tcBorders>
              <w:top w:val="nil"/>
              <w:left w:val="single" w:sz="4" w:space="0" w:color="000000"/>
              <w:bottom w:val="single" w:sz="4" w:space="0" w:color="000000"/>
              <w:right w:val="single" w:sz="4" w:space="0" w:color="000000"/>
            </w:tcBorders>
          </w:tcPr>
          <w:p>
            <w:pPr>
              <w:pStyle w:val="TableParagraph"/>
              <w:spacing w:line="248" w:lineRule="exact"/>
              <w:ind w:left="166" w:right="153"/>
              <w:jc w:val="center"/>
              <w:rPr>
                <w:sz w:val="24"/>
              </w:rPr>
            </w:pPr>
            <w:r>
              <w:rPr>
                <w:sz w:val="24"/>
              </w:rPr>
              <w:t>3 – 6</w:t>
            </w:r>
          </w:p>
        </w:tc>
        <w:tc>
          <w:tcPr>
            <w:tcW w:w="1084" w:type="dxa"/>
            <w:tcBorders>
              <w:top w:val="nil"/>
              <w:left w:val="single" w:sz="4" w:space="0" w:color="000000"/>
              <w:bottom w:val="single" w:sz="4" w:space="0" w:color="000000"/>
              <w:right w:val="single" w:sz="4" w:space="0" w:color="000000"/>
            </w:tcBorders>
          </w:tcPr>
          <w:p>
            <w:pPr>
              <w:pStyle w:val="TableParagraph"/>
              <w:spacing w:line="248" w:lineRule="exact"/>
              <w:ind w:left="164" w:right="149"/>
              <w:jc w:val="center"/>
              <w:rPr>
                <w:sz w:val="24"/>
              </w:rPr>
            </w:pPr>
            <w:r>
              <w:rPr>
                <w:sz w:val="24"/>
              </w:rPr>
              <w:t>3 – 6</w:t>
            </w:r>
          </w:p>
        </w:tc>
        <w:tc>
          <w:tcPr>
            <w:tcW w:w="1074" w:type="dxa"/>
            <w:tcBorders>
              <w:top w:val="nil"/>
              <w:left w:val="single" w:sz="4" w:space="0" w:color="000000"/>
              <w:bottom w:val="single" w:sz="4" w:space="0" w:color="000000"/>
              <w:right w:val="single" w:sz="4" w:space="0" w:color="000000"/>
            </w:tcBorders>
          </w:tcPr>
          <w:p>
            <w:pPr>
              <w:pStyle w:val="TableParagraph"/>
              <w:spacing w:line="248" w:lineRule="exact"/>
              <w:ind w:left="162" w:right="142"/>
              <w:jc w:val="center"/>
              <w:rPr>
                <w:sz w:val="24"/>
              </w:rPr>
            </w:pPr>
            <w:r>
              <w:rPr>
                <w:sz w:val="24"/>
              </w:rPr>
              <w:t>3 – 6</w:t>
            </w:r>
          </w:p>
        </w:tc>
        <w:tc>
          <w:tcPr>
            <w:tcW w:w="1016" w:type="dxa"/>
            <w:tcBorders>
              <w:top w:val="nil"/>
              <w:left w:val="single" w:sz="4" w:space="0" w:color="000000"/>
              <w:bottom w:val="single" w:sz="4" w:space="0" w:color="000000"/>
              <w:right w:val="single" w:sz="4" w:space="0" w:color="000000"/>
            </w:tcBorders>
          </w:tcPr>
          <w:p>
            <w:pPr>
              <w:pStyle w:val="TableParagraph"/>
              <w:spacing w:line="248" w:lineRule="exact"/>
              <w:ind w:left="133" w:right="113"/>
              <w:jc w:val="center"/>
              <w:rPr>
                <w:sz w:val="24"/>
              </w:rPr>
            </w:pPr>
            <w:r>
              <w:rPr>
                <w:sz w:val="24"/>
              </w:rPr>
              <w:t>3 - 6</w:t>
            </w:r>
          </w:p>
        </w:tc>
        <w:tc>
          <w:tcPr>
            <w:tcW w:w="910" w:type="dxa"/>
            <w:tcBorders>
              <w:top w:val="nil"/>
              <w:left w:val="single" w:sz="4" w:space="0" w:color="000000"/>
              <w:bottom w:val="single" w:sz="4" w:space="0" w:color="000000"/>
              <w:right w:val="single" w:sz="4" w:space="0" w:color="000000"/>
            </w:tcBorders>
          </w:tcPr>
          <w:p>
            <w:pPr>
              <w:pStyle w:val="TableParagraph"/>
              <w:spacing w:line="248" w:lineRule="exact"/>
              <w:ind w:left="141" w:right="118"/>
              <w:jc w:val="center"/>
              <w:rPr>
                <w:sz w:val="24"/>
              </w:rPr>
            </w:pPr>
            <w:r>
              <w:rPr>
                <w:sz w:val="24"/>
              </w:rPr>
              <w:t>0 – 3</w:t>
            </w:r>
          </w:p>
        </w:tc>
        <w:tc>
          <w:tcPr>
            <w:tcW w:w="905" w:type="dxa"/>
            <w:tcBorders>
              <w:top w:val="nil"/>
              <w:left w:val="single" w:sz="4" w:space="0" w:color="000000"/>
              <w:bottom w:val="single" w:sz="4" w:space="0" w:color="000000"/>
              <w:right w:val="single" w:sz="4" w:space="0" w:color="000000"/>
            </w:tcBorders>
          </w:tcPr>
          <w:p>
            <w:pPr>
              <w:pStyle w:val="TableParagraph"/>
              <w:spacing w:line="248" w:lineRule="exact"/>
              <w:ind w:left="26"/>
              <w:jc w:val="center"/>
              <w:rPr>
                <w:sz w:val="24"/>
              </w:rPr>
            </w:pPr>
            <w:r>
              <w:rPr>
                <w:sz w:val="24"/>
              </w:rPr>
              <w:t>6</w:t>
            </w:r>
          </w:p>
        </w:tc>
      </w:tr>
      <w:tr>
        <w:trPr>
          <w:trHeight w:val="277" w:hRule="atLeast"/>
        </w:trPr>
        <w:tc>
          <w:tcPr>
            <w:tcW w:w="1622"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77"/>
              <w:jc w:val="right"/>
              <w:rPr>
                <w:sz w:val="24"/>
              </w:rPr>
            </w:pPr>
            <w:r>
              <w:rPr>
                <w:sz w:val="24"/>
              </w:rPr>
              <w:t>Area II</w:t>
            </w:r>
          </w:p>
        </w:tc>
        <w:tc>
          <w:tcPr>
            <w:tcW w:w="578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86"/>
              <w:rPr>
                <w:sz w:val="24"/>
              </w:rPr>
            </w:pPr>
            <w:r>
              <w:rPr>
                <w:sz w:val="24"/>
              </w:rPr>
              <w:t>Humanities and Fine Arts</w:t>
            </w:r>
          </w:p>
        </w:tc>
        <w:tc>
          <w:tcPr>
            <w:tcW w:w="1017"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29" w:right="118"/>
              <w:jc w:val="center"/>
              <w:rPr>
                <w:sz w:val="24"/>
              </w:rPr>
            </w:pPr>
            <w:r>
              <w:rPr>
                <w:sz w:val="24"/>
              </w:rPr>
              <w:t>12</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25" w:right="117"/>
              <w:jc w:val="center"/>
              <w:rPr>
                <w:sz w:val="24"/>
              </w:rPr>
            </w:pPr>
            <w:r>
              <w:rPr>
                <w:sz w:val="24"/>
              </w:rPr>
              <w:t>12</w:t>
            </w:r>
          </w:p>
        </w:tc>
        <w:tc>
          <w:tcPr>
            <w:tcW w:w="1089"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66" w:right="153"/>
              <w:jc w:val="center"/>
              <w:rPr>
                <w:sz w:val="24"/>
              </w:rPr>
            </w:pPr>
            <w:r>
              <w:rPr>
                <w:sz w:val="24"/>
              </w:rPr>
              <w:t>3 – 6</w:t>
            </w:r>
          </w:p>
        </w:tc>
        <w:tc>
          <w:tcPr>
            <w:tcW w:w="1084"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64" w:right="149"/>
              <w:jc w:val="center"/>
              <w:rPr>
                <w:sz w:val="24"/>
              </w:rPr>
            </w:pPr>
            <w:r>
              <w:rPr>
                <w:sz w:val="24"/>
              </w:rPr>
              <w:t>3 – 6</w:t>
            </w:r>
          </w:p>
        </w:tc>
        <w:tc>
          <w:tcPr>
            <w:tcW w:w="1074"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62" w:right="142"/>
              <w:jc w:val="center"/>
              <w:rPr>
                <w:sz w:val="24"/>
              </w:rPr>
            </w:pPr>
            <w:r>
              <w:rPr>
                <w:sz w:val="24"/>
              </w:rPr>
              <w:t>3 – 6</w:t>
            </w:r>
          </w:p>
        </w:tc>
        <w:tc>
          <w:tcPr>
            <w:tcW w:w="1016"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33" w:right="113"/>
              <w:jc w:val="center"/>
              <w:rPr>
                <w:sz w:val="24"/>
              </w:rPr>
            </w:pPr>
            <w:r>
              <w:rPr>
                <w:sz w:val="24"/>
              </w:rPr>
              <w:t>0 - 6</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23"/>
              <w:jc w:val="center"/>
              <w:rPr>
                <w:sz w:val="24"/>
              </w:rPr>
            </w:pPr>
            <w:r>
              <w:rPr>
                <w:sz w:val="24"/>
              </w:rPr>
              <w:t>0</w:t>
            </w:r>
          </w:p>
        </w:tc>
        <w:tc>
          <w:tcPr>
            <w:tcW w:w="905"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60" w:right="134"/>
              <w:jc w:val="center"/>
              <w:rPr>
                <w:sz w:val="24"/>
              </w:rPr>
            </w:pPr>
            <w:r>
              <w:rPr>
                <w:sz w:val="24"/>
              </w:rPr>
              <w:t>3-9</w:t>
            </w:r>
          </w:p>
        </w:tc>
      </w:tr>
      <w:tr>
        <w:trPr>
          <w:trHeight w:val="273" w:hRule="atLeast"/>
        </w:trPr>
        <w:tc>
          <w:tcPr>
            <w:tcW w:w="1622"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77"/>
              <w:jc w:val="right"/>
              <w:rPr>
                <w:sz w:val="24"/>
              </w:rPr>
            </w:pPr>
            <w:r>
              <w:rPr>
                <w:sz w:val="24"/>
              </w:rPr>
              <w:t>Area III</w:t>
            </w:r>
          </w:p>
        </w:tc>
        <w:tc>
          <w:tcPr>
            <w:tcW w:w="5788"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86"/>
              <w:rPr>
                <w:sz w:val="24"/>
              </w:rPr>
            </w:pPr>
            <w:r>
              <w:rPr>
                <w:sz w:val="24"/>
              </w:rPr>
              <w:t>Natural Science and Mathematics</w:t>
            </w:r>
          </w:p>
        </w:tc>
        <w:tc>
          <w:tcPr>
            <w:tcW w:w="1017"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29" w:right="118"/>
              <w:jc w:val="center"/>
              <w:rPr>
                <w:sz w:val="24"/>
              </w:rPr>
            </w:pPr>
            <w:r>
              <w:rPr>
                <w:sz w:val="24"/>
              </w:rPr>
              <w:t>11</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25" w:right="117"/>
              <w:jc w:val="center"/>
              <w:rPr>
                <w:sz w:val="24"/>
              </w:rPr>
            </w:pPr>
            <w:r>
              <w:rPr>
                <w:sz w:val="24"/>
              </w:rPr>
              <w:t>11</w:t>
            </w:r>
          </w:p>
        </w:tc>
        <w:tc>
          <w:tcPr>
            <w:tcW w:w="1089"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66" w:right="153"/>
              <w:jc w:val="center"/>
              <w:rPr>
                <w:sz w:val="24"/>
              </w:rPr>
            </w:pPr>
            <w:r>
              <w:rPr>
                <w:sz w:val="24"/>
              </w:rPr>
              <w:t>6 – 11</w:t>
            </w:r>
          </w:p>
        </w:tc>
        <w:tc>
          <w:tcPr>
            <w:tcW w:w="1084"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5"/>
              <w:jc w:val="center"/>
              <w:rPr>
                <w:sz w:val="24"/>
              </w:rPr>
            </w:pPr>
            <w:r>
              <w:rPr>
                <w:sz w:val="24"/>
              </w:rPr>
              <w:t>6</w:t>
            </w:r>
          </w:p>
        </w:tc>
        <w:tc>
          <w:tcPr>
            <w:tcW w:w="1074"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20"/>
              <w:jc w:val="center"/>
              <w:rPr>
                <w:sz w:val="24"/>
              </w:rPr>
            </w:pPr>
            <w:r>
              <w:rPr>
                <w:sz w:val="24"/>
              </w:rPr>
              <w:t>6</w:t>
            </w:r>
          </w:p>
        </w:tc>
        <w:tc>
          <w:tcPr>
            <w:tcW w:w="1016"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33" w:right="113"/>
              <w:jc w:val="center"/>
              <w:rPr>
                <w:sz w:val="24"/>
              </w:rPr>
            </w:pPr>
            <w:r>
              <w:rPr>
                <w:sz w:val="24"/>
              </w:rPr>
              <w:t>3 - 7</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41" w:right="118"/>
              <w:jc w:val="center"/>
              <w:rPr>
                <w:sz w:val="24"/>
              </w:rPr>
            </w:pPr>
            <w:r>
              <w:rPr>
                <w:sz w:val="24"/>
              </w:rPr>
              <w:t>0 – 3</w:t>
            </w:r>
          </w:p>
        </w:tc>
        <w:tc>
          <w:tcPr>
            <w:tcW w:w="905"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60" w:right="134"/>
              <w:jc w:val="center"/>
              <w:rPr>
                <w:sz w:val="24"/>
              </w:rPr>
            </w:pPr>
            <w:r>
              <w:rPr>
                <w:sz w:val="24"/>
              </w:rPr>
              <w:t>6-8</w:t>
            </w:r>
          </w:p>
        </w:tc>
      </w:tr>
      <w:tr>
        <w:trPr>
          <w:trHeight w:val="277" w:hRule="atLeast"/>
        </w:trPr>
        <w:tc>
          <w:tcPr>
            <w:tcW w:w="1622"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77"/>
              <w:jc w:val="right"/>
              <w:rPr>
                <w:sz w:val="24"/>
              </w:rPr>
            </w:pPr>
            <w:r>
              <w:rPr>
                <w:sz w:val="24"/>
              </w:rPr>
              <w:t>Area IV</w:t>
            </w:r>
          </w:p>
        </w:tc>
        <w:tc>
          <w:tcPr>
            <w:tcW w:w="578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86"/>
              <w:rPr>
                <w:sz w:val="24"/>
              </w:rPr>
            </w:pPr>
            <w:r>
              <w:rPr>
                <w:sz w:val="24"/>
              </w:rPr>
              <w:t>History, Social, and Behavioral Sciences</w:t>
            </w:r>
          </w:p>
        </w:tc>
        <w:tc>
          <w:tcPr>
            <w:tcW w:w="1017"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29" w:right="118"/>
              <w:jc w:val="center"/>
              <w:rPr>
                <w:sz w:val="24"/>
              </w:rPr>
            </w:pPr>
            <w:r>
              <w:rPr>
                <w:sz w:val="24"/>
              </w:rPr>
              <w:t>12</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25" w:right="117"/>
              <w:jc w:val="center"/>
              <w:rPr>
                <w:sz w:val="24"/>
              </w:rPr>
            </w:pPr>
            <w:r>
              <w:rPr>
                <w:sz w:val="24"/>
              </w:rPr>
              <w:t>12</w:t>
            </w:r>
          </w:p>
        </w:tc>
        <w:tc>
          <w:tcPr>
            <w:tcW w:w="1089"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66" w:right="153"/>
              <w:jc w:val="center"/>
              <w:rPr>
                <w:sz w:val="24"/>
              </w:rPr>
            </w:pPr>
            <w:r>
              <w:rPr>
                <w:sz w:val="24"/>
              </w:rPr>
              <w:t>3 – 6</w:t>
            </w:r>
          </w:p>
        </w:tc>
        <w:tc>
          <w:tcPr>
            <w:tcW w:w="1084"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5"/>
              <w:jc w:val="center"/>
              <w:rPr>
                <w:sz w:val="24"/>
              </w:rPr>
            </w:pPr>
            <w:r>
              <w:rPr>
                <w:sz w:val="24"/>
              </w:rPr>
              <w:t>3</w:t>
            </w:r>
          </w:p>
        </w:tc>
        <w:tc>
          <w:tcPr>
            <w:tcW w:w="1074"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20"/>
              <w:jc w:val="center"/>
              <w:rPr>
                <w:sz w:val="24"/>
              </w:rPr>
            </w:pPr>
            <w:r>
              <w:rPr>
                <w:sz w:val="24"/>
              </w:rPr>
              <w:t>3</w:t>
            </w:r>
          </w:p>
        </w:tc>
        <w:tc>
          <w:tcPr>
            <w:tcW w:w="1016"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20"/>
              <w:jc w:val="center"/>
              <w:rPr>
                <w:sz w:val="24"/>
              </w:rPr>
            </w:pPr>
            <w:r>
              <w:rPr>
                <w:sz w:val="24"/>
              </w:rPr>
              <w:t>0</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23"/>
              <w:jc w:val="center"/>
              <w:rPr>
                <w:sz w:val="24"/>
              </w:rPr>
            </w:pPr>
            <w:r>
              <w:rPr>
                <w:sz w:val="24"/>
              </w:rPr>
              <w:t>0</w:t>
            </w:r>
          </w:p>
        </w:tc>
        <w:tc>
          <w:tcPr>
            <w:tcW w:w="905"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60" w:right="134"/>
              <w:jc w:val="center"/>
              <w:rPr>
                <w:sz w:val="24"/>
              </w:rPr>
            </w:pPr>
            <w:r>
              <w:rPr>
                <w:sz w:val="24"/>
              </w:rPr>
              <w:t>6-9</w:t>
            </w:r>
          </w:p>
        </w:tc>
      </w:tr>
      <w:tr>
        <w:trPr>
          <w:trHeight w:val="278" w:hRule="atLeast"/>
        </w:trPr>
        <w:tc>
          <w:tcPr>
            <w:tcW w:w="1622"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77"/>
              <w:jc w:val="right"/>
              <w:rPr>
                <w:b/>
                <w:sz w:val="24"/>
              </w:rPr>
            </w:pPr>
            <w:r>
              <w:rPr>
                <w:b/>
                <w:sz w:val="24"/>
              </w:rPr>
              <w:t>Areas I – IV</w:t>
            </w:r>
          </w:p>
        </w:tc>
        <w:tc>
          <w:tcPr>
            <w:tcW w:w="578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86"/>
              <w:rPr>
                <w:b/>
                <w:sz w:val="24"/>
              </w:rPr>
            </w:pPr>
            <w:r>
              <w:rPr>
                <w:b/>
                <w:sz w:val="24"/>
              </w:rPr>
              <w:t>General Education Requirements</w:t>
            </w:r>
          </w:p>
        </w:tc>
        <w:tc>
          <w:tcPr>
            <w:tcW w:w="1017"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29" w:right="118"/>
              <w:jc w:val="center"/>
              <w:rPr>
                <w:b/>
                <w:sz w:val="24"/>
              </w:rPr>
            </w:pPr>
            <w:r>
              <w:rPr>
                <w:b/>
                <w:sz w:val="24"/>
              </w:rPr>
              <w:t>41</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25" w:right="117"/>
              <w:jc w:val="center"/>
              <w:rPr>
                <w:b/>
                <w:sz w:val="24"/>
              </w:rPr>
            </w:pPr>
            <w:r>
              <w:rPr>
                <w:b/>
                <w:sz w:val="24"/>
              </w:rPr>
              <w:t>41</w:t>
            </w:r>
          </w:p>
        </w:tc>
        <w:tc>
          <w:tcPr>
            <w:tcW w:w="1089"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66" w:right="153"/>
              <w:jc w:val="center"/>
              <w:rPr>
                <w:b/>
                <w:sz w:val="24"/>
              </w:rPr>
            </w:pPr>
            <w:r>
              <w:rPr>
                <w:b/>
                <w:sz w:val="24"/>
              </w:rPr>
              <w:t>15 – 29</w:t>
            </w:r>
          </w:p>
        </w:tc>
        <w:tc>
          <w:tcPr>
            <w:tcW w:w="1084"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64" w:right="149"/>
              <w:jc w:val="center"/>
              <w:rPr>
                <w:b/>
                <w:sz w:val="24"/>
              </w:rPr>
            </w:pPr>
            <w:r>
              <w:rPr>
                <w:b/>
                <w:sz w:val="24"/>
              </w:rPr>
              <w:t>15 - 21</w:t>
            </w:r>
          </w:p>
        </w:tc>
        <w:tc>
          <w:tcPr>
            <w:tcW w:w="1074"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62" w:right="142"/>
              <w:jc w:val="center"/>
              <w:rPr>
                <w:b/>
                <w:sz w:val="24"/>
              </w:rPr>
            </w:pPr>
            <w:r>
              <w:rPr>
                <w:b/>
                <w:sz w:val="24"/>
              </w:rPr>
              <w:t>15 - 21</w:t>
            </w:r>
          </w:p>
        </w:tc>
        <w:tc>
          <w:tcPr>
            <w:tcW w:w="1016"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33" w:right="113"/>
              <w:jc w:val="center"/>
              <w:rPr>
                <w:b/>
                <w:sz w:val="24"/>
              </w:rPr>
            </w:pPr>
            <w:r>
              <w:rPr>
                <w:b/>
                <w:sz w:val="24"/>
              </w:rPr>
              <w:t>6 - 19</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41" w:right="118"/>
              <w:jc w:val="center"/>
              <w:rPr>
                <w:b/>
                <w:sz w:val="24"/>
              </w:rPr>
            </w:pPr>
            <w:r>
              <w:rPr>
                <w:b/>
                <w:sz w:val="24"/>
              </w:rPr>
              <w:t>0 – 6*</w:t>
            </w:r>
          </w:p>
        </w:tc>
        <w:tc>
          <w:tcPr>
            <w:tcW w:w="905"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60" w:right="134"/>
              <w:jc w:val="center"/>
              <w:rPr>
                <w:b/>
                <w:sz w:val="24"/>
              </w:rPr>
            </w:pPr>
            <w:r>
              <w:rPr>
                <w:b/>
                <w:sz w:val="24"/>
              </w:rPr>
              <w:t>21+</w:t>
            </w:r>
          </w:p>
        </w:tc>
      </w:tr>
      <w:tr>
        <w:trPr>
          <w:trHeight w:val="273" w:hRule="atLeast"/>
        </w:trPr>
        <w:tc>
          <w:tcPr>
            <w:tcW w:w="1622"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77"/>
              <w:jc w:val="right"/>
              <w:rPr>
                <w:sz w:val="24"/>
              </w:rPr>
            </w:pPr>
            <w:r>
              <w:rPr>
                <w:sz w:val="24"/>
              </w:rPr>
              <w:t>Area V</w:t>
            </w:r>
          </w:p>
        </w:tc>
        <w:tc>
          <w:tcPr>
            <w:tcW w:w="5788"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86"/>
              <w:rPr>
                <w:sz w:val="24"/>
              </w:rPr>
            </w:pPr>
            <w:r>
              <w:rPr>
                <w:sz w:val="24"/>
              </w:rPr>
              <w:t>Technical Core, Technical Concentration, and Electives</w:t>
            </w:r>
          </w:p>
        </w:tc>
        <w:tc>
          <w:tcPr>
            <w:tcW w:w="1017"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29" w:right="118"/>
              <w:jc w:val="center"/>
              <w:rPr>
                <w:sz w:val="24"/>
              </w:rPr>
            </w:pPr>
            <w:r>
              <w:rPr>
                <w:sz w:val="24"/>
              </w:rPr>
              <w:t>19 – 23</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25" w:right="117"/>
              <w:jc w:val="center"/>
              <w:rPr>
                <w:sz w:val="24"/>
              </w:rPr>
            </w:pPr>
            <w:r>
              <w:rPr>
                <w:sz w:val="24"/>
              </w:rPr>
              <w:t>19 – 23</w:t>
            </w:r>
          </w:p>
        </w:tc>
        <w:tc>
          <w:tcPr>
            <w:tcW w:w="1089"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66" w:right="153"/>
              <w:jc w:val="center"/>
              <w:rPr>
                <w:sz w:val="24"/>
              </w:rPr>
            </w:pPr>
            <w:r>
              <w:rPr>
                <w:sz w:val="24"/>
              </w:rPr>
              <w:t>31 - 61</w:t>
            </w:r>
          </w:p>
        </w:tc>
        <w:tc>
          <w:tcPr>
            <w:tcW w:w="1084"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64" w:right="149"/>
              <w:jc w:val="center"/>
              <w:rPr>
                <w:sz w:val="24"/>
              </w:rPr>
            </w:pPr>
            <w:r>
              <w:rPr>
                <w:sz w:val="24"/>
              </w:rPr>
              <w:t>39 - 61</w:t>
            </w:r>
          </w:p>
        </w:tc>
        <w:tc>
          <w:tcPr>
            <w:tcW w:w="1074"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62" w:right="142"/>
              <w:jc w:val="center"/>
              <w:rPr>
                <w:sz w:val="24"/>
              </w:rPr>
            </w:pPr>
            <w:r>
              <w:rPr>
                <w:sz w:val="24"/>
              </w:rPr>
              <w:t>39 - 61</w:t>
            </w:r>
          </w:p>
        </w:tc>
        <w:tc>
          <w:tcPr>
            <w:tcW w:w="1016"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33" w:right="113"/>
              <w:jc w:val="center"/>
              <w:rPr>
                <w:sz w:val="24"/>
              </w:rPr>
            </w:pPr>
            <w:r>
              <w:rPr>
                <w:sz w:val="24"/>
              </w:rPr>
              <w:t>11 - 54</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41" w:right="118"/>
              <w:jc w:val="center"/>
              <w:rPr>
                <w:sz w:val="24"/>
              </w:rPr>
            </w:pPr>
            <w:r>
              <w:rPr>
                <w:sz w:val="24"/>
              </w:rPr>
              <w:t>9 – 29</w:t>
            </w:r>
          </w:p>
        </w:tc>
        <w:tc>
          <w:tcPr>
            <w:tcW w:w="905"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60" w:right="134"/>
              <w:jc w:val="center"/>
              <w:rPr>
                <w:sz w:val="24"/>
              </w:rPr>
            </w:pPr>
            <w:r>
              <w:rPr>
                <w:sz w:val="24"/>
              </w:rPr>
              <w:t>1-3</w:t>
            </w:r>
          </w:p>
        </w:tc>
      </w:tr>
      <w:tr>
        <w:trPr>
          <w:trHeight w:val="278" w:hRule="atLeast"/>
        </w:trPr>
        <w:tc>
          <w:tcPr>
            <w:tcW w:w="1622"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77"/>
              <w:jc w:val="right"/>
              <w:rPr>
                <w:b/>
                <w:sz w:val="24"/>
              </w:rPr>
            </w:pPr>
            <w:r>
              <w:rPr>
                <w:b/>
                <w:sz w:val="24"/>
              </w:rPr>
              <w:t>Areas I – V</w:t>
            </w:r>
          </w:p>
        </w:tc>
        <w:tc>
          <w:tcPr>
            <w:tcW w:w="578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86"/>
              <w:rPr>
                <w:b/>
                <w:sz w:val="24"/>
              </w:rPr>
            </w:pPr>
            <w:r>
              <w:rPr>
                <w:b/>
                <w:sz w:val="24"/>
              </w:rPr>
              <w:t>Total Hours Required</w:t>
            </w:r>
          </w:p>
        </w:tc>
        <w:tc>
          <w:tcPr>
            <w:tcW w:w="1017"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29" w:right="118"/>
              <w:jc w:val="center"/>
              <w:rPr>
                <w:b/>
                <w:sz w:val="24"/>
              </w:rPr>
            </w:pPr>
            <w:r>
              <w:rPr>
                <w:b/>
                <w:sz w:val="24"/>
              </w:rPr>
              <w:t>60 – 64</w:t>
            </w:r>
          </w:p>
        </w:tc>
        <w:tc>
          <w:tcPr>
            <w:tcW w:w="1012"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25" w:right="117"/>
              <w:jc w:val="center"/>
              <w:rPr>
                <w:b/>
                <w:sz w:val="24"/>
              </w:rPr>
            </w:pPr>
            <w:r>
              <w:rPr>
                <w:b/>
                <w:sz w:val="24"/>
              </w:rPr>
              <w:t>60 – 64</w:t>
            </w:r>
          </w:p>
        </w:tc>
        <w:tc>
          <w:tcPr>
            <w:tcW w:w="1089"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66" w:right="153"/>
              <w:jc w:val="center"/>
              <w:rPr>
                <w:b/>
                <w:sz w:val="24"/>
              </w:rPr>
            </w:pPr>
            <w:r>
              <w:rPr>
                <w:b/>
                <w:sz w:val="24"/>
              </w:rPr>
              <w:t>60 – 76</w:t>
            </w:r>
          </w:p>
        </w:tc>
        <w:tc>
          <w:tcPr>
            <w:tcW w:w="1084"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64" w:right="149"/>
              <w:jc w:val="center"/>
              <w:rPr>
                <w:b/>
                <w:sz w:val="24"/>
              </w:rPr>
            </w:pPr>
            <w:r>
              <w:rPr>
                <w:b/>
                <w:sz w:val="24"/>
              </w:rPr>
              <w:t>60 – 76</w:t>
            </w:r>
          </w:p>
        </w:tc>
        <w:tc>
          <w:tcPr>
            <w:tcW w:w="1074"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62" w:right="142"/>
              <w:jc w:val="center"/>
              <w:rPr>
                <w:b/>
                <w:sz w:val="24"/>
              </w:rPr>
            </w:pPr>
            <w:r>
              <w:rPr>
                <w:b/>
                <w:sz w:val="24"/>
              </w:rPr>
              <w:t>60 – 76</w:t>
            </w:r>
          </w:p>
        </w:tc>
        <w:tc>
          <w:tcPr>
            <w:tcW w:w="1016"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33" w:right="113"/>
              <w:jc w:val="center"/>
              <w:rPr>
                <w:b/>
                <w:sz w:val="24"/>
              </w:rPr>
            </w:pPr>
            <w:r>
              <w:rPr>
                <w:b/>
                <w:sz w:val="24"/>
              </w:rPr>
              <w:t>30 – 60</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41" w:right="118"/>
              <w:jc w:val="center"/>
              <w:rPr>
                <w:b/>
                <w:sz w:val="24"/>
              </w:rPr>
            </w:pPr>
            <w:r>
              <w:rPr>
                <w:b/>
                <w:sz w:val="24"/>
              </w:rPr>
              <w:t>9 – 29</w:t>
            </w:r>
          </w:p>
        </w:tc>
        <w:tc>
          <w:tcPr>
            <w:tcW w:w="905"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60" w:right="134"/>
              <w:jc w:val="center"/>
              <w:rPr>
                <w:b/>
                <w:sz w:val="24"/>
              </w:rPr>
            </w:pPr>
            <w:r>
              <w:rPr>
                <w:b/>
                <w:sz w:val="24"/>
              </w:rPr>
              <w:t>22-29</w:t>
            </w:r>
          </w:p>
        </w:tc>
      </w:tr>
    </w:tbl>
    <w:p>
      <w:pPr>
        <w:spacing w:line="237" w:lineRule="auto" w:before="138"/>
        <w:ind w:left="231" w:right="591" w:firstLine="0"/>
        <w:jc w:val="left"/>
        <w:rPr>
          <w:i/>
          <w:sz w:val="24"/>
        </w:rPr>
      </w:pPr>
      <w:r>
        <w:rPr>
          <w:rFonts w:ascii="TimesNewRomanPS-BoldItalicMT"/>
          <w:b/>
          <w:i/>
          <w:sz w:val="24"/>
        </w:rPr>
        <w:t>Note:</w:t>
      </w:r>
      <w:r>
        <w:rPr>
          <w:rFonts w:ascii="TimesNewRomanPS-BoldItalicMT"/>
          <w:b/>
          <w:i/>
          <w:spacing w:val="12"/>
          <w:sz w:val="24"/>
        </w:rPr>
        <w:t> </w:t>
      </w:r>
      <w:r>
        <w:rPr>
          <w:i/>
          <w:sz w:val="24"/>
        </w:rPr>
        <w:t>Refer</w:t>
      </w:r>
      <w:r>
        <w:rPr>
          <w:i/>
          <w:spacing w:val="-24"/>
          <w:sz w:val="24"/>
        </w:rPr>
        <w:t> </w:t>
      </w:r>
      <w:r>
        <w:rPr>
          <w:i/>
          <w:sz w:val="24"/>
        </w:rPr>
        <w:t>to</w:t>
      </w:r>
      <w:r>
        <w:rPr>
          <w:i/>
          <w:spacing w:val="-23"/>
          <w:sz w:val="24"/>
        </w:rPr>
        <w:t> </w:t>
      </w:r>
      <w:r>
        <w:rPr>
          <w:i/>
          <w:sz w:val="24"/>
        </w:rPr>
        <w:t>individual</w:t>
      </w:r>
      <w:r>
        <w:rPr>
          <w:i/>
          <w:spacing w:val="-24"/>
          <w:sz w:val="24"/>
        </w:rPr>
        <w:t> </w:t>
      </w:r>
      <w:r>
        <w:rPr>
          <w:i/>
          <w:sz w:val="24"/>
        </w:rPr>
        <w:t>expanded</w:t>
      </w:r>
      <w:r>
        <w:rPr>
          <w:i/>
          <w:spacing w:val="-24"/>
          <w:sz w:val="24"/>
        </w:rPr>
        <w:t> </w:t>
      </w:r>
      <w:r>
        <w:rPr>
          <w:i/>
          <w:sz w:val="24"/>
        </w:rPr>
        <w:t>charts</w:t>
      </w:r>
      <w:r>
        <w:rPr>
          <w:i/>
          <w:spacing w:val="-23"/>
          <w:sz w:val="24"/>
        </w:rPr>
        <w:t> </w:t>
      </w:r>
      <w:r>
        <w:rPr>
          <w:i/>
          <w:sz w:val="24"/>
        </w:rPr>
        <w:t>to</w:t>
      </w:r>
      <w:r>
        <w:rPr>
          <w:i/>
          <w:spacing w:val="-24"/>
          <w:sz w:val="24"/>
        </w:rPr>
        <w:t> </w:t>
      </w:r>
      <w:r>
        <w:rPr>
          <w:i/>
          <w:sz w:val="24"/>
        </w:rPr>
        <w:t>view</w:t>
      </w:r>
      <w:r>
        <w:rPr>
          <w:i/>
          <w:spacing w:val="-24"/>
          <w:sz w:val="24"/>
        </w:rPr>
        <w:t> </w:t>
      </w:r>
      <w:r>
        <w:rPr>
          <w:i/>
          <w:sz w:val="24"/>
        </w:rPr>
        <w:t>the</w:t>
      </w:r>
      <w:r>
        <w:rPr>
          <w:i/>
          <w:spacing w:val="-23"/>
          <w:sz w:val="24"/>
        </w:rPr>
        <w:t> </w:t>
      </w:r>
      <w:r>
        <w:rPr>
          <w:i/>
          <w:sz w:val="24"/>
        </w:rPr>
        <w:t>more</w:t>
      </w:r>
      <w:r>
        <w:rPr>
          <w:i/>
          <w:spacing w:val="-25"/>
          <w:sz w:val="24"/>
        </w:rPr>
        <w:t> </w:t>
      </w:r>
      <w:r>
        <w:rPr>
          <w:i/>
          <w:sz w:val="24"/>
        </w:rPr>
        <w:t>precise</w:t>
      </w:r>
      <w:r>
        <w:rPr>
          <w:i/>
          <w:spacing w:val="-24"/>
          <w:sz w:val="24"/>
        </w:rPr>
        <w:t> </w:t>
      </w:r>
      <w:r>
        <w:rPr>
          <w:i/>
          <w:sz w:val="24"/>
        </w:rPr>
        <w:t>requirements</w:t>
      </w:r>
      <w:r>
        <w:rPr>
          <w:i/>
          <w:spacing w:val="-25"/>
          <w:sz w:val="24"/>
        </w:rPr>
        <w:t> </w:t>
      </w:r>
      <w:r>
        <w:rPr>
          <w:i/>
          <w:sz w:val="24"/>
        </w:rPr>
        <w:t>for</w:t>
      </w:r>
      <w:r>
        <w:rPr>
          <w:i/>
          <w:spacing w:val="-24"/>
          <w:sz w:val="24"/>
        </w:rPr>
        <w:t> </w:t>
      </w:r>
      <w:r>
        <w:rPr>
          <w:i/>
          <w:sz w:val="24"/>
        </w:rPr>
        <w:t>each</w:t>
      </w:r>
      <w:r>
        <w:rPr>
          <w:i/>
          <w:spacing w:val="-23"/>
          <w:sz w:val="24"/>
        </w:rPr>
        <w:t> </w:t>
      </w:r>
      <w:r>
        <w:rPr>
          <w:i/>
          <w:sz w:val="24"/>
        </w:rPr>
        <w:t>award,</w:t>
      </w:r>
      <w:r>
        <w:rPr>
          <w:i/>
          <w:spacing w:val="-25"/>
          <w:sz w:val="24"/>
        </w:rPr>
        <w:t> </w:t>
      </w:r>
      <w:r>
        <w:rPr>
          <w:i/>
          <w:sz w:val="24"/>
        </w:rPr>
        <w:t>which</w:t>
      </w:r>
      <w:r>
        <w:rPr>
          <w:i/>
          <w:spacing w:val="-24"/>
          <w:sz w:val="24"/>
        </w:rPr>
        <w:t> </w:t>
      </w:r>
      <w:r>
        <w:rPr>
          <w:i/>
          <w:sz w:val="24"/>
        </w:rPr>
        <w:t>may</w:t>
      </w:r>
      <w:r>
        <w:rPr>
          <w:i/>
          <w:spacing w:val="-25"/>
          <w:sz w:val="24"/>
        </w:rPr>
        <w:t> </w:t>
      </w:r>
      <w:r>
        <w:rPr>
          <w:i/>
          <w:sz w:val="24"/>
        </w:rPr>
        <w:t>include</w:t>
      </w:r>
      <w:r>
        <w:rPr>
          <w:i/>
          <w:spacing w:val="-24"/>
          <w:sz w:val="24"/>
        </w:rPr>
        <w:t> </w:t>
      </w:r>
      <w:r>
        <w:rPr>
          <w:i/>
          <w:sz w:val="24"/>
        </w:rPr>
        <w:t>parameters</w:t>
      </w:r>
      <w:r>
        <w:rPr>
          <w:i/>
          <w:spacing w:val="-24"/>
          <w:sz w:val="24"/>
        </w:rPr>
        <w:t> </w:t>
      </w:r>
      <w:r>
        <w:rPr>
          <w:i/>
          <w:sz w:val="24"/>
        </w:rPr>
        <w:t>for</w:t>
      </w:r>
      <w:r>
        <w:rPr>
          <w:i/>
          <w:spacing w:val="-24"/>
          <w:sz w:val="24"/>
        </w:rPr>
        <w:t> </w:t>
      </w:r>
      <w:r>
        <w:rPr>
          <w:i/>
          <w:sz w:val="24"/>
        </w:rPr>
        <w:t>distribution</w:t>
      </w:r>
      <w:r>
        <w:rPr>
          <w:i/>
          <w:spacing w:val="-24"/>
          <w:sz w:val="24"/>
        </w:rPr>
        <w:t> </w:t>
      </w:r>
      <w:r>
        <w:rPr>
          <w:i/>
          <w:sz w:val="24"/>
        </w:rPr>
        <w:t>of</w:t>
      </w:r>
      <w:r>
        <w:rPr>
          <w:i/>
          <w:spacing w:val="-25"/>
          <w:sz w:val="24"/>
        </w:rPr>
        <w:t> </w:t>
      </w:r>
      <w:r>
        <w:rPr>
          <w:i/>
          <w:sz w:val="24"/>
        </w:rPr>
        <w:t>credit- hours among disciplines in each area or restrictions on particular courses which may serve to meet specific area credit-hour</w:t>
      </w:r>
      <w:r>
        <w:rPr>
          <w:i/>
          <w:spacing w:val="-19"/>
          <w:sz w:val="24"/>
        </w:rPr>
        <w:t> </w:t>
      </w:r>
      <w:r>
        <w:rPr>
          <w:i/>
          <w:sz w:val="24"/>
        </w:rPr>
        <w:t>requirements.</w:t>
      </w:r>
    </w:p>
    <w:p>
      <w:pPr>
        <w:spacing w:before="11"/>
        <w:ind w:left="4760" w:right="5596" w:firstLine="0"/>
        <w:jc w:val="center"/>
        <w:rPr>
          <w:b/>
          <w:sz w:val="19"/>
        </w:rPr>
      </w:pPr>
      <w:r>
        <w:rPr>
          <w:b/>
          <w:w w:val="105"/>
          <w:sz w:val="19"/>
          <w:u w:val="single"/>
        </w:rPr>
        <w:t>Award Descriptions</w:t>
      </w:r>
    </w:p>
    <w:p>
      <w:pPr>
        <w:pStyle w:val="BodyText"/>
        <w:spacing w:before="7"/>
        <w:rPr>
          <w:b/>
          <w:sz w:val="12"/>
        </w:rPr>
      </w:pPr>
    </w:p>
    <w:p>
      <w:pPr>
        <w:spacing w:before="98"/>
        <w:ind w:left="231" w:right="0" w:firstLine="0"/>
        <w:jc w:val="left"/>
        <w:rPr>
          <w:sz w:val="19"/>
        </w:rPr>
      </w:pPr>
      <w:r>
        <w:rPr>
          <w:b/>
          <w:w w:val="105"/>
          <w:sz w:val="19"/>
        </w:rPr>
        <w:t>Associate in Arts (AA) Degree</w:t>
      </w:r>
      <w:r>
        <w:rPr>
          <w:w w:val="105"/>
          <w:sz w:val="19"/>
        </w:rPr>
        <w:t>: Designed for students planning to transfer to a senior institution to pursue a baccalaureate degree in the liberal arts.</w:t>
      </w:r>
    </w:p>
    <w:p>
      <w:pPr>
        <w:spacing w:before="132"/>
        <w:ind w:left="231" w:right="0" w:firstLine="0"/>
        <w:jc w:val="left"/>
        <w:rPr>
          <w:sz w:val="19"/>
        </w:rPr>
      </w:pPr>
      <w:r>
        <w:rPr>
          <w:b/>
          <w:w w:val="105"/>
          <w:sz w:val="19"/>
        </w:rPr>
        <w:t>Associate in Science (AS) Degree</w:t>
      </w:r>
      <w:r>
        <w:rPr>
          <w:w w:val="105"/>
          <w:sz w:val="19"/>
        </w:rPr>
        <w:t>: Designed for students planning to transfer to a senior institution to pursue a baccalaureate degree in the sciences or a specialized professional field</w:t>
      </w:r>
    </w:p>
    <w:p>
      <w:pPr>
        <w:spacing w:line="252" w:lineRule="auto" w:before="132"/>
        <w:ind w:left="231" w:right="1069" w:firstLine="0"/>
        <w:jc w:val="both"/>
        <w:rPr>
          <w:sz w:val="19"/>
        </w:rPr>
      </w:pPr>
      <w:r>
        <w:rPr>
          <w:b/>
          <w:w w:val="105"/>
          <w:sz w:val="19"/>
        </w:rPr>
        <w:t>Associate</w:t>
      </w:r>
      <w:r>
        <w:rPr>
          <w:b/>
          <w:spacing w:val="-5"/>
          <w:w w:val="105"/>
          <w:sz w:val="19"/>
        </w:rPr>
        <w:t> </w:t>
      </w:r>
      <w:r>
        <w:rPr>
          <w:b/>
          <w:w w:val="105"/>
          <w:sz w:val="19"/>
        </w:rPr>
        <w:t>in</w:t>
      </w:r>
      <w:r>
        <w:rPr>
          <w:b/>
          <w:spacing w:val="-4"/>
          <w:w w:val="105"/>
          <w:sz w:val="19"/>
        </w:rPr>
        <w:t> </w:t>
      </w:r>
      <w:r>
        <w:rPr>
          <w:b/>
          <w:w w:val="105"/>
          <w:sz w:val="19"/>
        </w:rPr>
        <w:t>Applied</w:t>
      </w:r>
      <w:r>
        <w:rPr>
          <w:b/>
          <w:spacing w:val="-4"/>
          <w:w w:val="105"/>
          <w:sz w:val="19"/>
        </w:rPr>
        <w:t> </w:t>
      </w:r>
      <w:r>
        <w:rPr>
          <w:b/>
          <w:w w:val="105"/>
          <w:sz w:val="19"/>
        </w:rPr>
        <w:t>Science</w:t>
      </w:r>
      <w:r>
        <w:rPr>
          <w:b/>
          <w:spacing w:val="-5"/>
          <w:w w:val="105"/>
          <w:sz w:val="19"/>
        </w:rPr>
        <w:t> </w:t>
      </w:r>
      <w:r>
        <w:rPr>
          <w:b/>
          <w:w w:val="105"/>
          <w:sz w:val="19"/>
        </w:rPr>
        <w:t>(AAS)</w:t>
      </w:r>
      <w:r>
        <w:rPr>
          <w:b/>
          <w:spacing w:val="-4"/>
          <w:w w:val="105"/>
          <w:sz w:val="19"/>
        </w:rPr>
        <w:t> </w:t>
      </w:r>
      <w:r>
        <w:rPr>
          <w:b/>
          <w:w w:val="105"/>
          <w:sz w:val="19"/>
        </w:rPr>
        <w:t>Degree</w:t>
      </w:r>
      <w:r>
        <w:rPr>
          <w:w w:val="105"/>
          <w:sz w:val="19"/>
        </w:rPr>
        <w:t>:</w:t>
      </w:r>
      <w:r>
        <w:rPr>
          <w:spacing w:val="-4"/>
          <w:w w:val="105"/>
          <w:sz w:val="19"/>
        </w:rPr>
        <w:t> </w:t>
      </w:r>
      <w:r>
        <w:rPr>
          <w:w w:val="105"/>
          <w:sz w:val="19"/>
        </w:rPr>
        <w:t>Offers</w:t>
      </w:r>
      <w:r>
        <w:rPr>
          <w:spacing w:val="-5"/>
          <w:w w:val="105"/>
          <w:sz w:val="19"/>
        </w:rPr>
        <w:t> </w:t>
      </w:r>
      <w:r>
        <w:rPr>
          <w:w w:val="105"/>
          <w:sz w:val="19"/>
        </w:rPr>
        <w:t>specialization</w:t>
      </w:r>
      <w:r>
        <w:rPr>
          <w:spacing w:val="-4"/>
          <w:w w:val="105"/>
          <w:sz w:val="19"/>
        </w:rPr>
        <w:t> </w:t>
      </w:r>
      <w:r>
        <w:rPr>
          <w:w w:val="105"/>
          <w:sz w:val="19"/>
        </w:rPr>
        <w:t>in</w:t>
      </w:r>
      <w:r>
        <w:rPr>
          <w:spacing w:val="-4"/>
          <w:w w:val="105"/>
          <w:sz w:val="19"/>
        </w:rPr>
        <w:t> </w:t>
      </w:r>
      <w:r>
        <w:rPr>
          <w:w w:val="105"/>
          <w:sz w:val="19"/>
        </w:rPr>
        <w:t>a</w:t>
      </w:r>
      <w:r>
        <w:rPr>
          <w:spacing w:val="-4"/>
          <w:w w:val="105"/>
          <w:sz w:val="19"/>
        </w:rPr>
        <w:t> </w:t>
      </w:r>
      <w:r>
        <w:rPr>
          <w:w w:val="105"/>
          <w:sz w:val="19"/>
        </w:rPr>
        <w:t>technical,</w:t>
      </w:r>
      <w:r>
        <w:rPr>
          <w:spacing w:val="-5"/>
          <w:w w:val="105"/>
          <w:sz w:val="19"/>
        </w:rPr>
        <w:t> </w:t>
      </w:r>
      <w:r>
        <w:rPr>
          <w:w w:val="105"/>
          <w:sz w:val="19"/>
        </w:rPr>
        <w:t>business,</w:t>
      </w:r>
      <w:r>
        <w:rPr>
          <w:spacing w:val="-4"/>
          <w:w w:val="105"/>
          <w:sz w:val="19"/>
        </w:rPr>
        <w:t> </w:t>
      </w:r>
      <w:r>
        <w:rPr>
          <w:w w:val="105"/>
          <w:sz w:val="19"/>
        </w:rPr>
        <w:t>or</w:t>
      </w:r>
      <w:r>
        <w:rPr>
          <w:spacing w:val="-4"/>
          <w:w w:val="105"/>
          <w:sz w:val="19"/>
        </w:rPr>
        <w:t> </w:t>
      </w:r>
      <w:r>
        <w:rPr>
          <w:w w:val="105"/>
          <w:sz w:val="19"/>
        </w:rPr>
        <w:t>semi-professional</w:t>
      </w:r>
      <w:r>
        <w:rPr>
          <w:spacing w:val="-6"/>
          <w:w w:val="105"/>
          <w:sz w:val="19"/>
        </w:rPr>
        <w:t> </w:t>
      </w:r>
      <w:r>
        <w:rPr>
          <w:w w:val="105"/>
          <w:sz w:val="19"/>
        </w:rPr>
        <w:t>field</w:t>
      </w:r>
      <w:r>
        <w:rPr>
          <w:spacing w:val="-4"/>
          <w:w w:val="105"/>
          <w:sz w:val="19"/>
        </w:rPr>
        <w:t> </w:t>
      </w:r>
      <w:r>
        <w:rPr>
          <w:w w:val="105"/>
          <w:sz w:val="19"/>
        </w:rPr>
        <w:t>qualifying</w:t>
      </w:r>
      <w:r>
        <w:rPr>
          <w:spacing w:val="-4"/>
          <w:w w:val="105"/>
          <w:sz w:val="19"/>
        </w:rPr>
        <w:t> </w:t>
      </w:r>
      <w:r>
        <w:rPr>
          <w:w w:val="105"/>
          <w:sz w:val="19"/>
        </w:rPr>
        <w:t>the</w:t>
      </w:r>
      <w:r>
        <w:rPr>
          <w:spacing w:val="-4"/>
          <w:w w:val="105"/>
          <w:sz w:val="19"/>
        </w:rPr>
        <w:t> </w:t>
      </w:r>
      <w:r>
        <w:rPr>
          <w:w w:val="105"/>
          <w:sz w:val="19"/>
        </w:rPr>
        <w:t>student</w:t>
      </w:r>
      <w:r>
        <w:rPr>
          <w:spacing w:val="-6"/>
          <w:w w:val="105"/>
          <w:sz w:val="19"/>
        </w:rPr>
        <w:t> </w:t>
      </w:r>
      <w:r>
        <w:rPr>
          <w:w w:val="105"/>
          <w:sz w:val="19"/>
        </w:rPr>
        <w:t>for</w:t>
      </w:r>
      <w:r>
        <w:rPr>
          <w:spacing w:val="-4"/>
          <w:w w:val="105"/>
          <w:sz w:val="19"/>
        </w:rPr>
        <w:t> </w:t>
      </w:r>
      <w:r>
        <w:rPr>
          <w:w w:val="105"/>
          <w:sz w:val="19"/>
        </w:rPr>
        <w:t>employment</w:t>
      </w:r>
      <w:r>
        <w:rPr>
          <w:spacing w:val="-5"/>
          <w:w w:val="105"/>
          <w:sz w:val="19"/>
        </w:rPr>
        <w:t> </w:t>
      </w:r>
      <w:r>
        <w:rPr>
          <w:w w:val="105"/>
          <w:sz w:val="19"/>
        </w:rPr>
        <w:t>upon</w:t>
      </w:r>
      <w:r>
        <w:rPr>
          <w:spacing w:val="-4"/>
          <w:w w:val="105"/>
          <w:sz w:val="19"/>
        </w:rPr>
        <w:t> </w:t>
      </w:r>
      <w:r>
        <w:rPr>
          <w:w w:val="105"/>
          <w:sz w:val="19"/>
        </w:rPr>
        <w:t>graduation</w:t>
      </w:r>
      <w:r>
        <w:rPr>
          <w:spacing w:val="-5"/>
          <w:w w:val="105"/>
          <w:sz w:val="19"/>
        </w:rPr>
        <w:t> </w:t>
      </w:r>
      <w:r>
        <w:rPr>
          <w:w w:val="105"/>
          <w:sz w:val="19"/>
        </w:rPr>
        <w:t>while providing (in certain cases) the opportunity for transfer of some credit to a senior</w:t>
      </w:r>
      <w:r>
        <w:rPr>
          <w:spacing w:val="10"/>
          <w:w w:val="105"/>
          <w:sz w:val="19"/>
        </w:rPr>
        <w:t> </w:t>
      </w:r>
      <w:r>
        <w:rPr>
          <w:w w:val="105"/>
          <w:sz w:val="19"/>
        </w:rPr>
        <w:t>institution</w:t>
      </w:r>
    </w:p>
    <w:p>
      <w:pPr>
        <w:spacing w:line="252" w:lineRule="auto" w:before="122"/>
        <w:ind w:left="231" w:right="1066" w:firstLine="0"/>
        <w:jc w:val="both"/>
        <w:rPr>
          <w:sz w:val="19"/>
        </w:rPr>
      </w:pPr>
      <w:r>
        <w:rPr>
          <w:b/>
          <w:w w:val="105"/>
          <w:sz w:val="19"/>
        </w:rPr>
        <w:t>Associate</w:t>
      </w:r>
      <w:r>
        <w:rPr>
          <w:b/>
          <w:spacing w:val="-11"/>
          <w:w w:val="105"/>
          <w:sz w:val="19"/>
        </w:rPr>
        <w:t> </w:t>
      </w:r>
      <w:r>
        <w:rPr>
          <w:b/>
          <w:w w:val="105"/>
          <w:sz w:val="19"/>
        </w:rPr>
        <w:t>in</w:t>
      </w:r>
      <w:r>
        <w:rPr>
          <w:b/>
          <w:spacing w:val="-10"/>
          <w:w w:val="105"/>
          <w:sz w:val="19"/>
        </w:rPr>
        <w:t> </w:t>
      </w:r>
      <w:r>
        <w:rPr>
          <w:b/>
          <w:w w:val="105"/>
          <w:sz w:val="19"/>
        </w:rPr>
        <w:t>Applied</w:t>
      </w:r>
      <w:r>
        <w:rPr>
          <w:b/>
          <w:spacing w:val="-10"/>
          <w:w w:val="105"/>
          <w:sz w:val="19"/>
        </w:rPr>
        <w:t> </w:t>
      </w:r>
      <w:r>
        <w:rPr>
          <w:b/>
          <w:w w:val="105"/>
          <w:sz w:val="19"/>
        </w:rPr>
        <w:t>Technology</w:t>
      </w:r>
      <w:r>
        <w:rPr>
          <w:b/>
          <w:spacing w:val="-11"/>
          <w:w w:val="105"/>
          <w:sz w:val="19"/>
        </w:rPr>
        <w:t> </w:t>
      </w:r>
      <w:r>
        <w:rPr>
          <w:b/>
          <w:w w:val="105"/>
          <w:sz w:val="19"/>
        </w:rPr>
        <w:t>(AAT)</w:t>
      </w:r>
      <w:r>
        <w:rPr>
          <w:b/>
          <w:spacing w:val="-10"/>
          <w:w w:val="105"/>
          <w:sz w:val="19"/>
        </w:rPr>
        <w:t> </w:t>
      </w:r>
      <w:r>
        <w:rPr>
          <w:b/>
          <w:w w:val="105"/>
          <w:sz w:val="19"/>
        </w:rPr>
        <w:t>Degree</w:t>
      </w:r>
      <w:r>
        <w:rPr>
          <w:w w:val="105"/>
          <w:sz w:val="19"/>
        </w:rPr>
        <w:t>:</w:t>
      </w:r>
      <w:r>
        <w:rPr>
          <w:spacing w:val="-10"/>
          <w:w w:val="105"/>
          <w:sz w:val="19"/>
        </w:rPr>
        <w:t> </w:t>
      </w:r>
      <w:r>
        <w:rPr>
          <w:w w:val="105"/>
          <w:sz w:val="19"/>
        </w:rPr>
        <w:t>Provides</w:t>
      </w:r>
      <w:r>
        <w:rPr>
          <w:spacing w:val="-11"/>
          <w:w w:val="105"/>
          <w:sz w:val="19"/>
        </w:rPr>
        <w:t> </w:t>
      </w:r>
      <w:r>
        <w:rPr>
          <w:w w:val="105"/>
          <w:sz w:val="19"/>
        </w:rPr>
        <w:t>specialization</w:t>
      </w:r>
      <w:r>
        <w:rPr>
          <w:spacing w:val="-10"/>
          <w:w w:val="105"/>
          <w:sz w:val="19"/>
        </w:rPr>
        <w:t> </w:t>
      </w:r>
      <w:r>
        <w:rPr>
          <w:w w:val="105"/>
          <w:sz w:val="19"/>
        </w:rPr>
        <w:t>in</w:t>
      </w:r>
      <w:r>
        <w:rPr>
          <w:spacing w:val="-10"/>
          <w:w w:val="105"/>
          <w:sz w:val="19"/>
        </w:rPr>
        <w:t> </w:t>
      </w:r>
      <w:r>
        <w:rPr>
          <w:w w:val="105"/>
          <w:sz w:val="19"/>
        </w:rPr>
        <w:t>a</w:t>
      </w:r>
      <w:r>
        <w:rPr>
          <w:spacing w:val="-11"/>
          <w:w w:val="105"/>
          <w:sz w:val="19"/>
        </w:rPr>
        <w:t> </w:t>
      </w:r>
      <w:r>
        <w:rPr>
          <w:w w:val="105"/>
          <w:sz w:val="19"/>
        </w:rPr>
        <w:t>technical,</w:t>
      </w:r>
      <w:r>
        <w:rPr>
          <w:spacing w:val="-10"/>
          <w:w w:val="105"/>
          <w:sz w:val="19"/>
        </w:rPr>
        <w:t> </w:t>
      </w:r>
      <w:r>
        <w:rPr>
          <w:w w:val="105"/>
          <w:sz w:val="19"/>
        </w:rPr>
        <w:t>business,</w:t>
      </w:r>
      <w:r>
        <w:rPr>
          <w:spacing w:val="-11"/>
          <w:w w:val="105"/>
          <w:sz w:val="19"/>
        </w:rPr>
        <w:t> </w:t>
      </w:r>
      <w:r>
        <w:rPr>
          <w:w w:val="105"/>
          <w:sz w:val="19"/>
        </w:rPr>
        <w:t>or</w:t>
      </w:r>
      <w:r>
        <w:rPr>
          <w:spacing w:val="-10"/>
          <w:w w:val="105"/>
          <w:sz w:val="19"/>
        </w:rPr>
        <w:t> </w:t>
      </w:r>
      <w:r>
        <w:rPr>
          <w:w w:val="105"/>
          <w:sz w:val="19"/>
        </w:rPr>
        <w:t>semi-professional</w:t>
      </w:r>
      <w:r>
        <w:rPr>
          <w:spacing w:val="-11"/>
          <w:w w:val="105"/>
          <w:sz w:val="19"/>
        </w:rPr>
        <w:t> </w:t>
      </w:r>
      <w:r>
        <w:rPr>
          <w:w w:val="105"/>
          <w:sz w:val="19"/>
        </w:rPr>
        <w:t>field</w:t>
      </w:r>
      <w:r>
        <w:rPr>
          <w:spacing w:val="-10"/>
          <w:w w:val="105"/>
          <w:sz w:val="19"/>
        </w:rPr>
        <w:t> </w:t>
      </w:r>
      <w:r>
        <w:rPr>
          <w:w w:val="105"/>
          <w:sz w:val="19"/>
        </w:rPr>
        <w:t>qualifying</w:t>
      </w:r>
      <w:r>
        <w:rPr>
          <w:spacing w:val="-10"/>
          <w:w w:val="105"/>
          <w:sz w:val="19"/>
        </w:rPr>
        <w:t> </w:t>
      </w:r>
      <w:r>
        <w:rPr>
          <w:w w:val="105"/>
          <w:sz w:val="19"/>
        </w:rPr>
        <w:t>the</w:t>
      </w:r>
      <w:r>
        <w:rPr>
          <w:spacing w:val="-11"/>
          <w:w w:val="105"/>
          <w:sz w:val="19"/>
        </w:rPr>
        <w:t> </w:t>
      </w:r>
      <w:r>
        <w:rPr>
          <w:w w:val="105"/>
          <w:sz w:val="19"/>
        </w:rPr>
        <w:t>student</w:t>
      </w:r>
      <w:r>
        <w:rPr>
          <w:spacing w:val="-10"/>
          <w:w w:val="105"/>
          <w:sz w:val="19"/>
        </w:rPr>
        <w:t> </w:t>
      </w:r>
      <w:r>
        <w:rPr>
          <w:w w:val="105"/>
          <w:sz w:val="19"/>
        </w:rPr>
        <w:t>for</w:t>
      </w:r>
      <w:r>
        <w:rPr>
          <w:spacing w:val="-10"/>
          <w:w w:val="105"/>
          <w:sz w:val="19"/>
        </w:rPr>
        <w:t> </w:t>
      </w:r>
      <w:r>
        <w:rPr>
          <w:w w:val="105"/>
          <w:sz w:val="19"/>
        </w:rPr>
        <w:t>employment</w:t>
      </w:r>
      <w:r>
        <w:rPr>
          <w:spacing w:val="-11"/>
          <w:w w:val="105"/>
          <w:sz w:val="19"/>
        </w:rPr>
        <w:t> </w:t>
      </w:r>
      <w:r>
        <w:rPr>
          <w:w w:val="105"/>
          <w:sz w:val="19"/>
        </w:rPr>
        <w:t>upon</w:t>
      </w:r>
      <w:r>
        <w:rPr>
          <w:spacing w:val="-10"/>
          <w:w w:val="105"/>
          <w:sz w:val="19"/>
        </w:rPr>
        <w:t> </w:t>
      </w:r>
      <w:r>
        <w:rPr>
          <w:w w:val="105"/>
          <w:sz w:val="19"/>
        </w:rPr>
        <w:t>graduation. This degree is offered only by technical colleges accredited by the Council on Occupational Education (COE) and is not designed for students seeking to transfer credit to a senior institution.</w:t>
      </w:r>
    </w:p>
    <w:p>
      <w:pPr>
        <w:spacing w:line="252" w:lineRule="auto" w:before="123"/>
        <w:ind w:left="231" w:right="1064" w:firstLine="0"/>
        <w:jc w:val="both"/>
        <w:rPr>
          <w:sz w:val="19"/>
        </w:rPr>
      </w:pPr>
      <w:r>
        <w:rPr>
          <w:b/>
          <w:w w:val="105"/>
          <w:sz w:val="19"/>
        </w:rPr>
        <w:t>Associate in Occupation Technology (AOT) Degree</w:t>
      </w:r>
      <w:r>
        <w:rPr>
          <w:w w:val="105"/>
          <w:sz w:val="19"/>
        </w:rPr>
        <w:t>: Designed for students seeking to become multi-skilled technicians. Students must complete at least 28 semester hours in a primary technical specialty (the major) and at least 12 semester hours in a closely related secondary technical specialty (the minor).</w:t>
      </w:r>
    </w:p>
    <w:p>
      <w:pPr>
        <w:spacing w:before="122"/>
        <w:ind w:left="231" w:right="0" w:firstLine="0"/>
        <w:jc w:val="left"/>
        <w:rPr>
          <w:sz w:val="19"/>
        </w:rPr>
      </w:pPr>
      <w:r>
        <w:rPr>
          <w:b/>
          <w:w w:val="105"/>
          <w:sz w:val="19"/>
        </w:rPr>
        <w:t>Certificate (CER</w:t>
      </w:r>
      <w:r>
        <w:rPr>
          <w:w w:val="105"/>
          <w:sz w:val="19"/>
        </w:rPr>
        <w:t>): Provides the student with a specialized set of skills for employment or professional advancement.</w:t>
      </w:r>
    </w:p>
    <w:p>
      <w:pPr>
        <w:spacing w:line="252" w:lineRule="auto" w:before="127"/>
        <w:ind w:left="231" w:right="1065" w:firstLine="0"/>
        <w:jc w:val="both"/>
        <w:rPr>
          <w:sz w:val="19"/>
        </w:rPr>
      </w:pPr>
      <w:r>
        <w:rPr>
          <w:b/>
          <w:w w:val="105"/>
          <w:sz w:val="19"/>
        </w:rPr>
        <w:t>CTE</w:t>
      </w:r>
      <w:r>
        <w:rPr>
          <w:b/>
          <w:spacing w:val="-20"/>
          <w:w w:val="105"/>
          <w:sz w:val="19"/>
        </w:rPr>
        <w:t> </w:t>
      </w:r>
      <w:r>
        <w:rPr>
          <w:b/>
          <w:w w:val="105"/>
          <w:sz w:val="19"/>
        </w:rPr>
        <w:t>Short-Term</w:t>
      </w:r>
      <w:r>
        <w:rPr>
          <w:b/>
          <w:spacing w:val="-19"/>
          <w:w w:val="105"/>
          <w:sz w:val="19"/>
        </w:rPr>
        <w:t> </w:t>
      </w:r>
      <w:r>
        <w:rPr>
          <w:b/>
          <w:w w:val="105"/>
          <w:sz w:val="19"/>
        </w:rPr>
        <w:t>Certificate</w:t>
      </w:r>
      <w:r>
        <w:rPr>
          <w:b/>
          <w:spacing w:val="-19"/>
          <w:w w:val="105"/>
          <w:sz w:val="19"/>
        </w:rPr>
        <w:t> </w:t>
      </w:r>
      <w:r>
        <w:rPr>
          <w:b/>
          <w:w w:val="105"/>
          <w:sz w:val="19"/>
        </w:rPr>
        <w:t>(STC)</w:t>
      </w:r>
      <w:r>
        <w:rPr>
          <w:w w:val="105"/>
          <w:sz w:val="19"/>
        </w:rPr>
        <w:t>:</w:t>
      </w:r>
      <w:r>
        <w:rPr>
          <w:spacing w:val="-21"/>
          <w:w w:val="105"/>
          <w:sz w:val="19"/>
        </w:rPr>
        <w:t> </w:t>
      </w:r>
      <w:r>
        <w:rPr>
          <w:w w:val="105"/>
          <w:sz w:val="19"/>
        </w:rPr>
        <w:t>Equips</w:t>
      </w:r>
      <w:r>
        <w:rPr>
          <w:spacing w:val="-20"/>
          <w:w w:val="105"/>
          <w:sz w:val="19"/>
        </w:rPr>
        <w:t> </w:t>
      </w:r>
      <w:r>
        <w:rPr>
          <w:w w:val="105"/>
          <w:sz w:val="19"/>
        </w:rPr>
        <w:t>the</w:t>
      </w:r>
      <w:r>
        <w:rPr>
          <w:spacing w:val="-20"/>
          <w:w w:val="105"/>
          <w:sz w:val="19"/>
        </w:rPr>
        <w:t> </w:t>
      </w:r>
      <w:r>
        <w:rPr>
          <w:w w:val="105"/>
          <w:sz w:val="19"/>
        </w:rPr>
        <w:t>student</w:t>
      </w:r>
      <w:r>
        <w:rPr>
          <w:spacing w:val="-21"/>
          <w:w w:val="105"/>
          <w:sz w:val="19"/>
        </w:rPr>
        <w:t> </w:t>
      </w:r>
      <w:r>
        <w:rPr>
          <w:w w:val="105"/>
          <w:sz w:val="19"/>
        </w:rPr>
        <w:t>with</w:t>
      </w:r>
      <w:r>
        <w:rPr>
          <w:spacing w:val="-19"/>
          <w:w w:val="105"/>
          <w:sz w:val="19"/>
        </w:rPr>
        <w:t> </w:t>
      </w:r>
      <w:r>
        <w:rPr>
          <w:w w:val="105"/>
          <w:sz w:val="19"/>
        </w:rPr>
        <w:t>a</w:t>
      </w:r>
      <w:r>
        <w:rPr>
          <w:spacing w:val="-20"/>
          <w:w w:val="105"/>
          <w:sz w:val="19"/>
        </w:rPr>
        <w:t> </w:t>
      </w:r>
      <w:r>
        <w:rPr>
          <w:w w:val="105"/>
          <w:sz w:val="19"/>
        </w:rPr>
        <w:t>focused</w:t>
      </w:r>
      <w:r>
        <w:rPr>
          <w:spacing w:val="-20"/>
          <w:w w:val="105"/>
          <w:sz w:val="19"/>
        </w:rPr>
        <w:t> </w:t>
      </w:r>
      <w:r>
        <w:rPr>
          <w:w w:val="105"/>
          <w:sz w:val="19"/>
        </w:rPr>
        <w:t>set</w:t>
      </w:r>
      <w:r>
        <w:rPr>
          <w:spacing w:val="-21"/>
          <w:w w:val="105"/>
          <w:sz w:val="19"/>
        </w:rPr>
        <w:t> </w:t>
      </w:r>
      <w:r>
        <w:rPr>
          <w:w w:val="105"/>
          <w:sz w:val="19"/>
        </w:rPr>
        <w:t>of</w:t>
      </w:r>
      <w:r>
        <w:rPr>
          <w:spacing w:val="-21"/>
          <w:w w:val="105"/>
          <w:sz w:val="19"/>
        </w:rPr>
        <w:t> </w:t>
      </w:r>
      <w:r>
        <w:rPr>
          <w:w w:val="105"/>
          <w:sz w:val="19"/>
        </w:rPr>
        <w:t>skills</w:t>
      </w:r>
      <w:r>
        <w:rPr>
          <w:spacing w:val="-19"/>
          <w:w w:val="105"/>
          <w:sz w:val="19"/>
        </w:rPr>
        <w:t> </w:t>
      </w:r>
      <w:r>
        <w:rPr>
          <w:w w:val="105"/>
          <w:sz w:val="19"/>
        </w:rPr>
        <w:t>for</w:t>
      </w:r>
      <w:r>
        <w:rPr>
          <w:spacing w:val="-21"/>
          <w:w w:val="105"/>
          <w:sz w:val="19"/>
        </w:rPr>
        <w:t> </w:t>
      </w:r>
      <w:r>
        <w:rPr>
          <w:w w:val="105"/>
          <w:sz w:val="19"/>
        </w:rPr>
        <w:t>an</w:t>
      </w:r>
      <w:r>
        <w:rPr>
          <w:spacing w:val="-20"/>
          <w:w w:val="105"/>
          <w:sz w:val="19"/>
        </w:rPr>
        <w:t> </w:t>
      </w:r>
      <w:r>
        <w:rPr>
          <w:w w:val="105"/>
          <w:sz w:val="19"/>
        </w:rPr>
        <w:t>entry-level</w:t>
      </w:r>
      <w:r>
        <w:rPr>
          <w:spacing w:val="-21"/>
          <w:w w:val="105"/>
          <w:sz w:val="19"/>
        </w:rPr>
        <w:t> </w:t>
      </w:r>
      <w:r>
        <w:rPr>
          <w:w w:val="105"/>
          <w:sz w:val="19"/>
        </w:rPr>
        <w:t>position</w:t>
      </w:r>
      <w:r>
        <w:rPr>
          <w:spacing w:val="-19"/>
          <w:w w:val="105"/>
          <w:sz w:val="19"/>
        </w:rPr>
        <w:t> </w:t>
      </w:r>
      <w:r>
        <w:rPr>
          <w:w w:val="105"/>
          <w:sz w:val="19"/>
        </w:rPr>
        <w:t>in</w:t>
      </w:r>
      <w:r>
        <w:rPr>
          <w:spacing w:val="-20"/>
          <w:w w:val="105"/>
          <w:sz w:val="19"/>
        </w:rPr>
        <w:t> </w:t>
      </w:r>
      <w:r>
        <w:rPr>
          <w:w w:val="105"/>
          <w:sz w:val="19"/>
        </w:rPr>
        <w:t>business</w:t>
      </w:r>
      <w:r>
        <w:rPr>
          <w:spacing w:val="-20"/>
          <w:w w:val="105"/>
          <w:sz w:val="19"/>
        </w:rPr>
        <w:t> </w:t>
      </w:r>
      <w:r>
        <w:rPr>
          <w:w w:val="105"/>
          <w:sz w:val="19"/>
        </w:rPr>
        <w:t>or</w:t>
      </w:r>
      <w:r>
        <w:rPr>
          <w:spacing w:val="-21"/>
          <w:w w:val="105"/>
          <w:sz w:val="19"/>
        </w:rPr>
        <w:t> </w:t>
      </w:r>
      <w:r>
        <w:rPr>
          <w:w w:val="105"/>
          <w:sz w:val="19"/>
        </w:rPr>
        <w:t>industry.</w:t>
      </w:r>
      <w:r>
        <w:rPr>
          <w:spacing w:val="-21"/>
          <w:w w:val="105"/>
          <w:sz w:val="19"/>
        </w:rPr>
        <w:t> </w:t>
      </w:r>
      <w:r>
        <w:rPr>
          <w:w w:val="105"/>
          <w:sz w:val="19"/>
        </w:rPr>
        <w:t>*</w:t>
      </w:r>
      <w:r>
        <w:rPr>
          <w:spacing w:val="-19"/>
          <w:w w:val="105"/>
          <w:sz w:val="19"/>
        </w:rPr>
        <w:t> </w:t>
      </w:r>
      <w:r>
        <w:rPr>
          <w:w w:val="105"/>
          <w:sz w:val="19"/>
        </w:rPr>
        <w:t>For</w:t>
      </w:r>
      <w:r>
        <w:rPr>
          <w:spacing w:val="-21"/>
          <w:w w:val="105"/>
          <w:sz w:val="19"/>
        </w:rPr>
        <w:t> </w:t>
      </w:r>
      <w:r>
        <w:rPr>
          <w:w w:val="105"/>
          <w:sz w:val="19"/>
        </w:rPr>
        <w:t>certificates</w:t>
      </w:r>
      <w:r>
        <w:rPr>
          <w:spacing w:val="-20"/>
          <w:w w:val="105"/>
          <w:sz w:val="19"/>
        </w:rPr>
        <w:t> </w:t>
      </w:r>
      <w:r>
        <w:rPr>
          <w:w w:val="105"/>
          <w:sz w:val="19"/>
        </w:rPr>
        <w:t>with</w:t>
      </w:r>
      <w:r>
        <w:rPr>
          <w:spacing w:val="-20"/>
          <w:w w:val="105"/>
          <w:sz w:val="19"/>
        </w:rPr>
        <w:t> </w:t>
      </w:r>
      <w:r>
        <w:rPr>
          <w:w w:val="105"/>
          <w:sz w:val="19"/>
        </w:rPr>
        <w:t>6</w:t>
      </w:r>
      <w:r>
        <w:rPr>
          <w:spacing w:val="-20"/>
          <w:w w:val="105"/>
          <w:sz w:val="19"/>
        </w:rPr>
        <w:t> </w:t>
      </w:r>
      <w:r>
        <w:rPr>
          <w:w w:val="105"/>
          <w:sz w:val="19"/>
        </w:rPr>
        <w:t>hours</w:t>
      </w:r>
      <w:r>
        <w:rPr>
          <w:spacing w:val="-20"/>
          <w:w w:val="105"/>
          <w:sz w:val="19"/>
        </w:rPr>
        <w:t> </w:t>
      </w:r>
      <w:r>
        <w:rPr>
          <w:w w:val="105"/>
          <w:sz w:val="19"/>
        </w:rPr>
        <w:t>of</w:t>
      </w:r>
      <w:r>
        <w:rPr>
          <w:spacing w:val="-20"/>
          <w:w w:val="105"/>
          <w:sz w:val="19"/>
        </w:rPr>
        <w:t> </w:t>
      </w:r>
      <w:r>
        <w:rPr>
          <w:w w:val="105"/>
          <w:sz w:val="19"/>
        </w:rPr>
        <w:t>general</w:t>
      </w:r>
      <w:r>
        <w:rPr>
          <w:spacing w:val="-21"/>
          <w:w w:val="105"/>
          <w:sz w:val="19"/>
        </w:rPr>
        <w:t> </w:t>
      </w:r>
      <w:r>
        <w:rPr>
          <w:w w:val="105"/>
          <w:sz w:val="19"/>
        </w:rPr>
        <w:t>education credits, the minimum total credit hours will be 15 credit</w:t>
      </w:r>
      <w:r>
        <w:rPr>
          <w:spacing w:val="6"/>
          <w:w w:val="105"/>
          <w:sz w:val="19"/>
        </w:rPr>
        <w:t> </w:t>
      </w:r>
      <w:r>
        <w:rPr>
          <w:w w:val="105"/>
          <w:sz w:val="19"/>
        </w:rPr>
        <w:t>hours.</w:t>
      </w:r>
    </w:p>
    <w:p>
      <w:pPr>
        <w:spacing w:line="252" w:lineRule="auto" w:before="122"/>
        <w:ind w:left="231" w:right="1068" w:firstLine="0"/>
        <w:jc w:val="both"/>
        <w:rPr>
          <w:sz w:val="19"/>
        </w:rPr>
      </w:pPr>
      <w:r>
        <w:rPr>
          <w:b/>
          <w:w w:val="105"/>
          <w:sz w:val="19"/>
        </w:rPr>
        <w:t>GE</w:t>
      </w:r>
      <w:r>
        <w:rPr>
          <w:b/>
          <w:spacing w:val="-8"/>
          <w:w w:val="105"/>
          <w:sz w:val="19"/>
        </w:rPr>
        <w:t> </w:t>
      </w:r>
      <w:r>
        <w:rPr>
          <w:b/>
          <w:w w:val="105"/>
          <w:sz w:val="19"/>
        </w:rPr>
        <w:t>Short-Term</w:t>
      </w:r>
      <w:r>
        <w:rPr>
          <w:b/>
          <w:spacing w:val="-6"/>
          <w:w w:val="105"/>
          <w:sz w:val="19"/>
        </w:rPr>
        <w:t> </w:t>
      </w:r>
      <w:r>
        <w:rPr>
          <w:b/>
          <w:w w:val="105"/>
          <w:sz w:val="19"/>
        </w:rPr>
        <w:t>Certificate</w:t>
      </w:r>
      <w:r>
        <w:rPr>
          <w:b/>
          <w:spacing w:val="-8"/>
          <w:w w:val="105"/>
          <w:sz w:val="19"/>
        </w:rPr>
        <w:t> </w:t>
      </w:r>
      <w:r>
        <w:rPr>
          <w:b/>
          <w:w w:val="105"/>
          <w:sz w:val="19"/>
        </w:rPr>
        <w:t>(STC):</w:t>
      </w:r>
      <w:r>
        <w:rPr>
          <w:b/>
          <w:spacing w:val="-8"/>
          <w:w w:val="105"/>
          <w:sz w:val="19"/>
        </w:rPr>
        <w:t> </w:t>
      </w:r>
      <w:r>
        <w:rPr>
          <w:w w:val="105"/>
          <w:sz w:val="19"/>
        </w:rPr>
        <w:t>An</w:t>
      </w:r>
      <w:r>
        <w:rPr>
          <w:spacing w:val="-8"/>
          <w:w w:val="105"/>
          <w:sz w:val="19"/>
        </w:rPr>
        <w:t> </w:t>
      </w:r>
      <w:r>
        <w:rPr>
          <w:w w:val="105"/>
          <w:sz w:val="19"/>
        </w:rPr>
        <w:t>undergraduate</w:t>
      </w:r>
      <w:r>
        <w:rPr>
          <w:spacing w:val="-8"/>
          <w:w w:val="105"/>
          <w:sz w:val="19"/>
        </w:rPr>
        <w:t> </w:t>
      </w:r>
      <w:r>
        <w:rPr>
          <w:w w:val="105"/>
          <w:sz w:val="19"/>
        </w:rPr>
        <w:t>award</w:t>
      </w:r>
      <w:r>
        <w:rPr>
          <w:spacing w:val="-8"/>
          <w:w w:val="105"/>
          <w:sz w:val="19"/>
        </w:rPr>
        <w:t> </w:t>
      </w:r>
      <w:r>
        <w:rPr>
          <w:w w:val="105"/>
          <w:sz w:val="19"/>
        </w:rPr>
        <w:t>signifying</w:t>
      </w:r>
      <w:r>
        <w:rPr>
          <w:spacing w:val="-9"/>
          <w:w w:val="105"/>
          <w:sz w:val="19"/>
        </w:rPr>
        <w:t> </w:t>
      </w:r>
      <w:r>
        <w:rPr>
          <w:w w:val="105"/>
          <w:sz w:val="19"/>
        </w:rPr>
        <w:t>completion</w:t>
      </w:r>
      <w:r>
        <w:rPr>
          <w:spacing w:val="-8"/>
          <w:w w:val="105"/>
          <w:sz w:val="19"/>
        </w:rPr>
        <w:t> </w:t>
      </w:r>
      <w:r>
        <w:rPr>
          <w:w w:val="105"/>
          <w:sz w:val="19"/>
        </w:rPr>
        <w:t>of</w:t>
      </w:r>
      <w:r>
        <w:rPr>
          <w:spacing w:val="-8"/>
          <w:w w:val="105"/>
          <w:sz w:val="19"/>
        </w:rPr>
        <w:t> </w:t>
      </w:r>
      <w:r>
        <w:rPr>
          <w:w w:val="105"/>
          <w:sz w:val="19"/>
        </w:rPr>
        <w:t>a</w:t>
      </w:r>
      <w:r>
        <w:rPr>
          <w:spacing w:val="-8"/>
          <w:w w:val="105"/>
          <w:sz w:val="19"/>
        </w:rPr>
        <w:t> </w:t>
      </w:r>
      <w:r>
        <w:rPr>
          <w:w w:val="105"/>
          <w:sz w:val="19"/>
        </w:rPr>
        <w:t>prescribed</w:t>
      </w:r>
      <w:r>
        <w:rPr>
          <w:spacing w:val="-9"/>
          <w:w w:val="105"/>
          <w:sz w:val="19"/>
        </w:rPr>
        <w:t> </w:t>
      </w:r>
      <w:r>
        <w:rPr>
          <w:w w:val="105"/>
          <w:sz w:val="19"/>
        </w:rPr>
        <w:t>course</w:t>
      </w:r>
      <w:r>
        <w:rPr>
          <w:spacing w:val="-8"/>
          <w:w w:val="105"/>
          <w:sz w:val="19"/>
        </w:rPr>
        <w:t> </w:t>
      </w:r>
      <w:r>
        <w:rPr>
          <w:w w:val="105"/>
          <w:sz w:val="19"/>
        </w:rPr>
        <w:t>of</w:t>
      </w:r>
      <w:r>
        <w:rPr>
          <w:spacing w:val="-8"/>
          <w:w w:val="105"/>
          <w:sz w:val="19"/>
        </w:rPr>
        <w:t> </w:t>
      </w:r>
      <w:r>
        <w:rPr>
          <w:w w:val="105"/>
          <w:sz w:val="19"/>
        </w:rPr>
        <w:t>study</w:t>
      </w:r>
      <w:r>
        <w:rPr>
          <w:spacing w:val="-8"/>
          <w:w w:val="105"/>
          <w:sz w:val="19"/>
        </w:rPr>
        <w:t> </w:t>
      </w:r>
      <w:r>
        <w:rPr>
          <w:w w:val="105"/>
          <w:sz w:val="19"/>
        </w:rPr>
        <w:t>of</w:t>
      </w:r>
      <w:r>
        <w:rPr>
          <w:spacing w:val="-9"/>
          <w:w w:val="105"/>
          <w:sz w:val="19"/>
        </w:rPr>
        <w:t> </w:t>
      </w:r>
      <w:r>
        <w:rPr>
          <w:w w:val="105"/>
          <w:sz w:val="19"/>
        </w:rPr>
        <w:t>29</w:t>
      </w:r>
      <w:r>
        <w:rPr>
          <w:spacing w:val="-8"/>
          <w:w w:val="105"/>
          <w:sz w:val="19"/>
        </w:rPr>
        <w:t> </w:t>
      </w:r>
      <w:r>
        <w:rPr>
          <w:w w:val="105"/>
          <w:sz w:val="19"/>
        </w:rPr>
        <w:t>semester</w:t>
      </w:r>
      <w:r>
        <w:rPr>
          <w:spacing w:val="-8"/>
          <w:w w:val="105"/>
          <w:sz w:val="19"/>
        </w:rPr>
        <w:t> </w:t>
      </w:r>
      <w:r>
        <w:rPr>
          <w:w w:val="105"/>
          <w:sz w:val="19"/>
        </w:rPr>
        <w:t>hours.</w:t>
      </w:r>
      <w:r>
        <w:rPr>
          <w:spacing w:val="-8"/>
          <w:w w:val="105"/>
          <w:sz w:val="19"/>
        </w:rPr>
        <w:t> </w:t>
      </w:r>
      <w:r>
        <w:rPr>
          <w:w w:val="105"/>
          <w:sz w:val="19"/>
        </w:rPr>
        <w:t>This</w:t>
      </w:r>
      <w:r>
        <w:rPr>
          <w:spacing w:val="-9"/>
          <w:w w:val="105"/>
          <w:sz w:val="19"/>
        </w:rPr>
        <w:t> </w:t>
      </w:r>
      <w:r>
        <w:rPr>
          <w:w w:val="105"/>
          <w:sz w:val="19"/>
        </w:rPr>
        <w:t>award</w:t>
      </w:r>
      <w:r>
        <w:rPr>
          <w:spacing w:val="-8"/>
          <w:w w:val="105"/>
          <w:sz w:val="19"/>
        </w:rPr>
        <w:t> </w:t>
      </w:r>
      <w:r>
        <w:rPr>
          <w:w w:val="105"/>
          <w:sz w:val="19"/>
        </w:rPr>
        <w:t>is</w:t>
      </w:r>
      <w:r>
        <w:rPr>
          <w:spacing w:val="-8"/>
          <w:w w:val="105"/>
          <w:sz w:val="19"/>
        </w:rPr>
        <w:t> </w:t>
      </w:r>
      <w:r>
        <w:rPr>
          <w:w w:val="105"/>
          <w:sz w:val="19"/>
        </w:rPr>
        <w:t>designed</w:t>
      </w:r>
      <w:r>
        <w:rPr>
          <w:spacing w:val="-8"/>
          <w:w w:val="105"/>
          <w:sz w:val="19"/>
        </w:rPr>
        <w:t> </w:t>
      </w:r>
      <w:r>
        <w:rPr>
          <w:w w:val="105"/>
          <w:sz w:val="19"/>
        </w:rPr>
        <w:t>to</w:t>
      </w:r>
      <w:r>
        <w:rPr>
          <w:spacing w:val="-3"/>
          <w:w w:val="105"/>
          <w:sz w:val="19"/>
        </w:rPr>
        <w:t> </w:t>
      </w:r>
      <w:r>
        <w:rPr>
          <w:w w:val="105"/>
          <w:sz w:val="19"/>
        </w:rPr>
        <w:t>assist</w:t>
      </w:r>
      <w:r>
        <w:rPr>
          <w:spacing w:val="-8"/>
          <w:w w:val="105"/>
          <w:sz w:val="19"/>
        </w:rPr>
        <w:t> </w:t>
      </w:r>
      <w:r>
        <w:rPr>
          <w:w w:val="105"/>
          <w:sz w:val="19"/>
        </w:rPr>
        <w:t>students</w:t>
      </w:r>
      <w:r>
        <w:rPr>
          <w:spacing w:val="-8"/>
          <w:w w:val="105"/>
          <w:sz w:val="19"/>
        </w:rPr>
        <w:t> </w:t>
      </w:r>
      <w:r>
        <w:rPr>
          <w:w w:val="105"/>
          <w:sz w:val="19"/>
        </w:rPr>
        <w:t>in developing an academic foundation to earn credit toward the associate of arts or associate of science</w:t>
      </w:r>
      <w:r>
        <w:rPr>
          <w:spacing w:val="11"/>
          <w:w w:val="105"/>
          <w:sz w:val="19"/>
        </w:rPr>
        <w:t> </w:t>
      </w:r>
      <w:r>
        <w:rPr>
          <w:w w:val="105"/>
          <w:sz w:val="19"/>
        </w:rPr>
        <w:t>degree.</w:t>
      </w:r>
    </w:p>
    <w:sectPr>
      <w:footerReference w:type="default" r:id="rId6"/>
      <w:pgSz w:w="15840" w:h="12240" w:orient="landscape"/>
      <w:pgMar w:footer="0" w:header="0" w:top="1140" w:bottom="280" w:left="1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imesNewRomanPS-BoldItalicMT">
    <w:altName w:val="TimesNewRomanPS-BoldItalicMT"/>
    <w:charset w:val="0"/>
    <w:family w:val="roman"/>
    <w:pitch w:val="variable"/>
  </w:font>
  <w:font w:name="Symbol">
    <w:altName w:val="Symbol"/>
    <w:charset w:val="0"/>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525.583923pt;margin-top:728.330566pt;width:18pt;height:15.3pt;mso-position-horizontal-relative:page;mso-position-vertical-relative:page;z-index:-16644608"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11" w:hanging="360"/>
      </w:pPr>
      <w:rPr>
        <w:rFonts w:hint="default" w:ascii="Symbol" w:hAnsi="Symbol" w:eastAsia="Symbol" w:cs="Symbol"/>
        <w:w w:val="100"/>
        <w:sz w:val="24"/>
        <w:szCs w:val="24"/>
      </w:rPr>
    </w:lvl>
    <w:lvl w:ilvl="1">
      <w:start w:val="0"/>
      <w:numFmt w:val="bullet"/>
      <w:lvlText w:val="•"/>
      <w:lvlJc w:val="left"/>
      <w:pPr>
        <w:ind w:left="2154" w:hanging="360"/>
      </w:pPr>
      <w:rPr>
        <w:rFonts w:hint="default"/>
      </w:rPr>
    </w:lvl>
    <w:lvl w:ilvl="2">
      <w:start w:val="0"/>
      <w:numFmt w:val="bullet"/>
      <w:lvlText w:val="•"/>
      <w:lvlJc w:val="left"/>
      <w:pPr>
        <w:ind w:left="3088" w:hanging="360"/>
      </w:pPr>
      <w:rPr>
        <w:rFonts w:hint="default"/>
      </w:rPr>
    </w:lvl>
    <w:lvl w:ilvl="3">
      <w:start w:val="0"/>
      <w:numFmt w:val="bullet"/>
      <w:lvlText w:val="•"/>
      <w:lvlJc w:val="left"/>
      <w:pPr>
        <w:ind w:left="4022" w:hanging="360"/>
      </w:pPr>
      <w:rPr>
        <w:rFonts w:hint="default"/>
      </w:rPr>
    </w:lvl>
    <w:lvl w:ilvl="4">
      <w:start w:val="0"/>
      <w:numFmt w:val="bullet"/>
      <w:lvlText w:val="•"/>
      <w:lvlJc w:val="left"/>
      <w:pPr>
        <w:ind w:left="4956" w:hanging="360"/>
      </w:pPr>
      <w:rPr>
        <w:rFonts w:hint="default"/>
      </w:rPr>
    </w:lvl>
    <w:lvl w:ilvl="5">
      <w:start w:val="0"/>
      <w:numFmt w:val="bullet"/>
      <w:lvlText w:val="•"/>
      <w:lvlJc w:val="left"/>
      <w:pPr>
        <w:ind w:left="5890" w:hanging="360"/>
      </w:pPr>
      <w:rPr>
        <w:rFonts w:hint="default"/>
      </w:rPr>
    </w:lvl>
    <w:lvl w:ilvl="6">
      <w:start w:val="0"/>
      <w:numFmt w:val="bullet"/>
      <w:lvlText w:val="•"/>
      <w:lvlJc w:val="left"/>
      <w:pPr>
        <w:ind w:left="6824" w:hanging="360"/>
      </w:pPr>
      <w:rPr>
        <w:rFonts w:hint="default"/>
      </w:rPr>
    </w:lvl>
    <w:lvl w:ilvl="7">
      <w:start w:val="0"/>
      <w:numFmt w:val="bullet"/>
      <w:lvlText w:val="•"/>
      <w:lvlJc w:val="left"/>
      <w:pPr>
        <w:ind w:left="7758" w:hanging="360"/>
      </w:pPr>
      <w:rPr>
        <w:rFonts w:hint="default"/>
      </w:rPr>
    </w:lvl>
    <w:lvl w:ilvl="8">
      <w:start w:val="0"/>
      <w:numFmt w:val="bullet"/>
      <w:lvlText w:val="•"/>
      <w:lvlJc w:val="left"/>
      <w:pPr>
        <w:ind w:left="8692"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491"/>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
      <w:ind w:left="1211" w:right="706" w:hanging="360"/>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- 712.01 Degrees and Certificates Procedure - Revised 11-26-18.doc</dc:title>
  <dcterms:created xsi:type="dcterms:W3CDTF">2021-01-26T15:10:06Z</dcterms:created>
  <dcterms:modified xsi:type="dcterms:W3CDTF">2021-01-26T15:10:06Z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Word</vt:lpwstr>
  </property>
  <property fmtid="{D5CDD505-2E9C-101B-9397-08002B2CF9AE}" pid="4" name="LastSaved">
    <vt:filetime>2021-01-26T00:00:00Z</vt:filetime>
  </property>
</Properties>
</file>