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CE0D2" w14:textId="77777777" w:rsidR="00A83590" w:rsidRDefault="00A83590">
      <w:pPr>
        <w:pStyle w:val="BodyText"/>
        <w:spacing w:before="39"/>
        <w:ind w:left="0" w:right="115" w:firstLine="0"/>
        <w:jc w:val="right"/>
        <w:rPr>
          <w:rFonts w:ascii="Calibri" w:eastAsia="Calibri" w:hAnsi="Calibri" w:cs="Calibri"/>
        </w:rPr>
      </w:pPr>
    </w:p>
    <w:p w14:paraId="3233A3FC" w14:textId="721E811F" w:rsidR="00DC7FBE" w:rsidRDefault="00A83590" w:rsidP="001D7D03">
      <w:pPr>
        <w:spacing w:before="69"/>
        <w:ind w:left="2565" w:right="1504" w:hanging="769"/>
        <w:jc w:val="center"/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CHANCELLOR’S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PROCEDURES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POLICY</w:t>
      </w:r>
    </w:p>
    <w:p w14:paraId="0F153385" w14:textId="0237D003" w:rsidR="007F39EC" w:rsidRDefault="00A83590" w:rsidP="00DC7FBE">
      <w:pPr>
        <w:spacing w:before="69"/>
        <w:ind w:left="2565" w:right="1504" w:hanging="7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304.01: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FINANCIAL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REPORTING</w:t>
      </w:r>
    </w:p>
    <w:p w14:paraId="3B6620B3" w14:textId="77777777" w:rsidR="007F39EC" w:rsidRDefault="007F39E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015362" w14:textId="77777777" w:rsidR="007F39EC" w:rsidRDefault="007F39EC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4033A1BE" w14:textId="4ED8DA72" w:rsidR="00B95DD5" w:rsidRPr="006A3B54" w:rsidRDefault="00B95DD5" w:rsidP="00B95DD5">
      <w:pPr>
        <w:pStyle w:val="BodyText"/>
        <w:ind w:left="100" w:right="113" w:firstLine="0"/>
      </w:pPr>
      <w:r w:rsidRPr="006A3B54">
        <w:t xml:space="preserve">Annual Financial Reporting: The Alabama Community College System Office will provide annual deadlines and instructions for budget submissions, financial </w:t>
      </w:r>
      <w:r w:rsidR="00DC7FBE" w:rsidRPr="006A3B54">
        <w:t>statements,</w:t>
      </w:r>
      <w:r w:rsidRPr="006A3B54">
        <w:t xml:space="preserve"> and other financial reports, as necessary. </w:t>
      </w:r>
    </w:p>
    <w:p w14:paraId="17D0C2AE" w14:textId="77777777" w:rsidR="00B95DD5" w:rsidRPr="006A3B54" w:rsidRDefault="00B95DD5" w:rsidP="00B95DD5">
      <w:pPr>
        <w:pStyle w:val="BodyText"/>
        <w:ind w:left="100" w:right="113" w:firstLine="0"/>
      </w:pPr>
    </w:p>
    <w:p w14:paraId="3EC939B8" w14:textId="77777777" w:rsidR="00B95DD5" w:rsidRPr="006A3B54" w:rsidRDefault="00B95DD5" w:rsidP="00B95DD5">
      <w:pPr>
        <w:pStyle w:val="BodyText"/>
        <w:ind w:left="100" w:right="113" w:firstLine="0"/>
      </w:pPr>
      <w:r w:rsidRPr="006A3B54">
        <w:t xml:space="preserve">Financial Disclosures: Each college and institution of the Alabama Community College System shall have on its principal web site a link titled </w:t>
      </w:r>
      <w:r w:rsidRPr="006A3B54">
        <w:rPr>
          <w:i/>
        </w:rPr>
        <w:t>Financial Disclosure</w:t>
      </w:r>
      <w:r w:rsidRPr="006A3B54">
        <w:t>.</w:t>
      </w:r>
    </w:p>
    <w:p w14:paraId="48B81DA3" w14:textId="77777777" w:rsidR="00B95DD5" w:rsidRPr="006A3B54" w:rsidRDefault="00B95DD5" w:rsidP="00B95DD5">
      <w:pPr>
        <w:rPr>
          <w:rFonts w:ascii="Times New Roman" w:eastAsia="Times New Roman" w:hAnsi="Times New Roman" w:cs="Times New Roman"/>
          <w:sz w:val="29"/>
          <w:szCs w:val="29"/>
        </w:rPr>
      </w:pPr>
    </w:p>
    <w:p w14:paraId="5A55CF3A" w14:textId="77777777" w:rsidR="00B95DD5" w:rsidRPr="006A3B54" w:rsidRDefault="00B95DD5" w:rsidP="00B95DD5">
      <w:pPr>
        <w:pStyle w:val="BodyText"/>
        <w:numPr>
          <w:ilvl w:val="0"/>
          <w:numId w:val="3"/>
        </w:numPr>
        <w:tabs>
          <w:tab w:val="left" w:pos="821"/>
        </w:tabs>
        <w:ind w:firstLine="0"/>
        <w:jc w:val="left"/>
      </w:pPr>
      <w:r w:rsidRPr="006A3B54">
        <w:t>Financial data shall include:</w:t>
      </w:r>
    </w:p>
    <w:p w14:paraId="28FBDC2F" w14:textId="77777777" w:rsidR="00B95DD5" w:rsidRPr="006A3B54" w:rsidRDefault="00B95DD5" w:rsidP="00B95DD5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14:paraId="613AB111" w14:textId="77777777" w:rsidR="00B95DD5" w:rsidRPr="006A3B54" w:rsidRDefault="00B95DD5" w:rsidP="00B95DD5">
      <w:pPr>
        <w:pStyle w:val="BodyText"/>
        <w:numPr>
          <w:ilvl w:val="1"/>
          <w:numId w:val="3"/>
        </w:numPr>
        <w:tabs>
          <w:tab w:val="left" w:pos="1181"/>
        </w:tabs>
        <w:ind w:right="120"/>
        <w:jc w:val="both"/>
      </w:pPr>
      <w:r w:rsidRPr="006A3B54">
        <w:t xml:space="preserve">All grants and expenditures by the college or institution during the current fiscal year, specifying the amount, date, agency, funding source(s), grantee/payee, purpose, as well </w:t>
      </w:r>
      <w:r w:rsidRPr="006A3B54">
        <w:rPr>
          <w:rFonts w:cs="Times New Roman"/>
        </w:rPr>
        <w:t xml:space="preserve">as an identifying number by which the grant or expenditure’s pertinent contract, </w:t>
      </w:r>
      <w:r w:rsidRPr="006A3B54">
        <w:t>invoice, purchase order or grant documents may be requested.</w:t>
      </w:r>
    </w:p>
    <w:p w14:paraId="23A7C9A5" w14:textId="77777777" w:rsidR="00B95DD5" w:rsidRPr="006A3B54" w:rsidRDefault="00B95DD5" w:rsidP="00B95DD5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14:paraId="76EF8B11" w14:textId="77777777" w:rsidR="00B95DD5" w:rsidRPr="006A3B54" w:rsidRDefault="00B95DD5" w:rsidP="00B95DD5">
      <w:pPr>
        <w:pStyle w:val="BodyText"/>
        <w:numPr>
          <w:ilvl w:val="1"/>
          <w:numId w:val="3"/>
        </w:numPr>
        <w:tabs>
          <w:tab w:val="left" w:pos="1181"/>
        </w:tabs>
        <w:ind w:right="126"/>
        <w:jc w:val="both"/>
      </w:pPr>
      <w:r w:rsidRPr="006A3B54">
        <w:t>Financial data from fiscal year 2007 and for each fiscal year thereafter shall remain accessible.</w:t>
      </w:r>
    </w:p>
    <w:p w14:paraId="5EB6F9FE" w14:textId="77777777" w:rsidR="00B95DD5" w:rsidRPr="006A3B54" w:rsidRDefault="00B95DD5" w:rsidP="00B95DD5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14:paraId="2CA177FD" w14:textId="77777777" w:rsidR="00B95DD5" w:rsidRPr="006A3B54" w:rsidRDefault="00B95DD5" w:rsidP="00B95DD5">
      <w:pPr>
        <w:pStyle w:val="BodyText"/>
        <w:numPr>
          <w:ilvl w:val="1"/>
          <w:numId w:val="3"/>
        </w:numPr>
        <w:tabs>
          <w:tab w:val="left" w:pos="1181"/>
        </w:tabs>
        <w:ind w:right="122"/>
        <w:jc w:val="both"/>
      </w:pPr>
      <w:r w:rsidRPr="006A3B54">
        <w:t>Financial data shall not include information which is required to be kept confidential by State or Federal law.</w:t>
      </w:r>
    </w:p>
    <w:p w14:paraId="49850245" w14:textId="77777777" w:rsidR="00B95DD5" w:rsidRPr="006A3B54" w:rsidRDefault="00B95DD5" w:rsidP="00B95DD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B4F759" w14:textId="7A196027" w:rsidR="00B95DD5" w:rsidRDefault="00B95DD5" w:rsidP="00B95DD5">
      <w:pPr>
        <w:pStyle w:val="BodyText"/>
        <w:numPr>
          <w:ilvl w:val="0"/>
          <w:numId w:val="3"/>
        </w:numPr>
        <w:tabs>
          <w:tab w:val="left" w:pos="821"/>
        </w:tabs>
        <w:ind w:left="820"/>
        <w:jc w:val="left"/>
      </w:pPr>
      <w:r w:rsidRPr="006A3B54">
        <w:t>On the Financial Disclosure Data webpage each institution shall</w:t>
      </w:r>
      <w:r>
        <w:t xml:space="preserve"> </w:t>
      </w:r>
      <w:r w:rsidRPr="006A3B54">
        <w:t>list all expenditures (to include gross payrolls) for each month, as soon as administratively practical after the close of the period, and include the following information:</w:t>
      </w:r>
    </w:p>
    <w:p w14:paraId="3A8AA20B" w14:textId="77777777" w:rsidR="00BF5A7C" w:rsidRPr="006A3B54" w:rsidRDefault="00BF5A7C" w:rsidP="00BF5A7C">
      <w:pPr>
        <w:pStyle w:val="BodyText"/>
        <w:tabs>
          <w:tab w:val="left" w:pos="821"/>
        </w:tabs>
        <w:ind w:left="820" w:firstLine="0"/>
        <w:jc w:val="right"/>
      </w:pPr>
    </w:p>
    <w:p w14:paraId="4F81C27C" w14:textId="77777777" w:rsidR="00B95DD5" w:rsidRPr="006A3B54" w:rsidRDefault="00B95DD5" w:rsidP="00B95DD5">
      <w:pPr>
        <w:pStyle w:val="BodyText"/>
        <w:numPr>
          <w:ilvl w:val="2"/>
          <w:numId w:val="3"/>
        </w:numPr>
        <w:tabs>
          <w:tab w:val="left" w:pos="1901"/>
        </w:tabs>
        <w:spacing w:line="271" w:lineRule="exact"/>
      </w:pPr>
      <w:r w:rsidRPr="006A3B54">
        <w:t>Institution Name</w:t>
      </w:r>
    </w:p>
    <w:p w14:paraId="400EEEE1" w14:textId="77777777" w:rsidR="00B95DD5" w:rsidRPr="006A3B54" w:rsidRDefault="00B95DD5" w:rsidP="00B95DD5">
      <w:pPr>
        <w:pStyle w:val="BodyText"/>
        <w:numPr>
          <w:ilvl w:val="2"/>
          <w:numId w:val="3"/>
        </w:numPr>
        <w:tabs>
          <w:tab w:val="left" w:pos="1901"/>
        </w:tabs>
        <w:spacing w:line="276" w:lineRule="exact"/>
      </w:pPr>
      <w:r w:rsidRPr="006A3B54">
        <w:t>Transaction Number</w:t>
      </w:r>
    </w:p>
    <w:p w14:paraId="17EF13CB" w14:textId="77777777" w:rsidR="00B95DD5" w:rsidRPr="006A3B54" w:rsidRDefault="00B95DD5" w:rsidP="00B95DD5">
      <w:pPr>
        <w:pStyle w:val="BodyText"/>
        <w:numPr>
          <w:ilvl w:val="2"/>
          <w:numId w:val="3"/>
        </w:numPr>
        <w:tabs>
          <w:tab w:val="left" w:pos="1901"/>
        </w:tabs>
        <w:spacing w:line="276" w:lineRule="exact"/>
      </w:pPr>
      <w:r w:rsidRPr="006A3B54">
        <w:t>Payee (Payee name shall be replaced as “Student Payment” for student aid payments.)</w:t>
      </w:r>
    </w:p>
    <w:p w14:paraId="49D7155B" w14:textId="77777777" w:rsidR="00B95DD5" w:rsidRPr="006A3B54" w:rsidRDefault="00B95DD5" w:rsidP="00B95DD5">
      <w:pPr>
        <w:pStyle w:val="BodyText"/>
        <w:numPr>
          <w:ilvl w:val="2"/>
          <w:numId w:val="3"/>
        </w:numPr>
        <w:tabs>
          <w:tab w:val="left" w:pos="1901"/>
        </w:tabs>
        <w:spacing w:line="276" w:lineRule="exact"/>
      </w:pPr>
      <w:r w:rsidRPr="006A3B54">
        <w:t>Date</w:t>
      </w:r>
    </w:p>
    <w:p w14:paraId="5B5B3041" w14:textId="77777777" w:rsidR="00B95DD5" w:rsidRPr="006A3B54" w:rsidRDefault="00B95DD5" w:rsidP="00B95DD5">
      <w:pPr>
        <w:pStyle w:val="BodyText"/>
        <w:numPr>
          <w:ilvl w:val="2"/>
          <w:numId w:val="3"/>
        </w:numPr>
        <w:tabs>
          <w:tab w:val="left" w:pos="1901"/>
        </w:tabs>
        <w:spacing w:line="285" w:lineRule="exact"/>
      </w:pPr>
      <w:r w:rsidRPr="006A3B54">
        <w:t>Amount</w:t>
      </w:r>
    </w:p>
    <w:p w14:paraId="5457128A" w14:textId="77777777" w:rsidR="00B95DD5" w:rsidRPr="006A3B54" w:rsidRDefault="00B95DD5" w:rsidP="00B95DD5">
      <w:pPr>
        <w:pStyle w:val="BodyText"/>
        <w:numPr>
          <w:ilvl w:val="0"/>
          <w:numId w:val="2"/>
        </w:numPr>
        <w:tabs>
          <w:tab w:val="left" w:pos="1541"/>
        </w:tabs>
        <w:spacing w:before="39"/>
        <w:ind w:right="116"/>
      </w:pPr>
      <w:r w:rsidRPr="006A3B54">
        <w:t>Funding Source (funding source should reflect the fund from which the</w:t>
      </w:r>
      <w:r>
        <w:t xml:space="preserve"> </w:t>
      </w:r>
      <w:r w:rsidRPr="006A3B54">
        <w:t>expenditure was made)</w:t>
      </w:r>
    </w:p>
    <w:p w14:paraId="2B6F2BAC" w14:textId="77777777" w:rsidR="00B95DD5" w:rsidRPr="006A3B54" w:rsidRDefault="00B95DD5" w:rsidP="00B95DD5">
      <w:pPr>
        <w:pStyle w:val="BodyText"/>
        <w:numPr>
          <w:ilvl w:val="0"/>
          <w:numId w:val="2"/>
        </w:numPr>
        <w:tabs>
          <w:tab w:val="left" w:pos="1541"/>
        </w:tabs>
        <w:spacing w:before="3" w:line="276" w:lineRule="exact"/>
        <w:ind w:right="113"/>
        <w:jc w:val="both"/>
      </w:pPr>
      <w:r w:rsidRPr="006A3B54">
        <w:t>Purpose (the purpose of the expenditure should reflect the description of the object code</w:t>
      </w:r>
      <w:r>
        <w:t xml:space="preserve"> </w:t>
      </w:r>
      <w:r w:rsidRPr="006A3B54">
        <w:t>(e.g., 6100 Series</w:t>
      </w:r>
      <w:r w:rsidRPr="006A3B54">
        <w:rPr>
          <w:rFonts w:cs="Times New Roman"/>
        </w:rPr>
        <w:t>—</w:t>
      </w:r>
      <w:r w:rsidRPr="006A3B54">
        <w:t>Personnel, 7200</w:t>
      </w:r>
      <w:r w:rsidRPr="006A3B54">
        <w:rPr>
          <w:rFonts w:cs="Times New Roman"/>
        </w:rPr>
        <w:t>—</w:t>
      </w:r>
      <w:r w:rsidRPr="006A3B54">
        <w:t>Materials and Supplies, 7900</w:t>
      </w:r>
      <w:r w:rsidRPr="006A3B54">
        <w:rPr>
          <w:rFonts w:cs="Times New Roman"/>
        </w:rPr>
        <w:t xml:space="preserve">— </w:t>
      </w:r>
      <w:r w:rsidRPr="006A3B54">
        <w:t>Capital Expenditures))</w:t>
      </w:r>
    </w:p>
    <w:p w14:paraId="62EB42C5" w14:textId="77777777" w:rsidR="00B95DD5" w:rsidRPr="006A3B54" w:rsidRDefault="00B95DD5" w:rsidP="00B95DD5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766D5EDF" w14:textId="77777777" w:rsidR="00B95DD5" w:rsidRPr="006A3B54" w:rsidRDefault="00B95DD5" w:rsidP="00B95DD5">
      <w:pPr>
        <w:pStyle w:val="BodyText"/>
        <w:numPr>
          <w:ilvl w:val="0"/>
          <w:numId w:val="3"/>
        </w:numPr>
        <w:tabs>
          <w:tab w:val="left" w:pos="461"/>
        </w:tabs>
        <w:ind w:right="120"/>
        <w:jc w:val="both"/>
      </w:pPr>
      <w:r w:rsidRPr="006A3B54">
        <w:t>All financial data shall be published in a format capable of being easily downloaded, searched, and sorted by software commonly available on consumer-owned personal computers over internet connections.</w:t>
      </w:r>
    </w:p>
    <w:p w14:paraId="5CDD9303" w14:textId="77777777" w:rsidR="00B95DD5" w:rsidRPr="006A3B54" w:rsidRDefault="00B95DD5" w:rsidP="00B95DD5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6BBCAC87" w14:textId="7CE1F269" w:rsidR="00B95DD5" w:rsidRPr="00B95DD5" w:rsidRDefault="00B95DD5" w:rsidP="00BF5A7C">
      <w:pPr>
        <w:pStyle w:val="BodyText"/>
        <w:numPr>
          <w:ilvl w:val="0"/>
          <w:numId w:val="3"/>
        </w:numPr>
        <w:tabs>
          <w:tab w:val="left" w:pos="461"/>
        </w:tabs>
        <w:ind w:right="126"/>
        <w:jc w:val="both"/>
        <w:rPr>
          <w:rFonts w:cs="Times New Roman"/>
        </w:rPr>
      </w:pPr>
      <w:r w:rsidRPr="006A3B54">
        <w:t xml:space="preserve">The Alabama Community College System Office shall maintain electronic links to each </w:t>
      </w:r>
      <w:r w:rsidRPr="006A3B54">
        <w:rPr>
          <w:rFonts w:cs="Times New Roman"/>
        </w:rPr>
        <w:t>institution’s financial data.</w:t>
      </w:r>
    </w:p>
    <w:sectPr w:rsidR="00B95DD5" w:rsidRPr="00B95DD5" w:rsidSect="006A6F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677" w:right="1325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C46CD" w14:textId="77777777" w:rsidR="00455A21" w:rsidRDefault="00455A21" w:rsidP="00BB2484">
      <w:r>
        <w:separator/>
      </w:r>
    </w:p>
  </w:endnote>
  <w:endnote w:type="continuationSeparator" w:id="0">
    <w:p w14:paraId="7F4BB198" w14:textId="77777777" w:rsidR="00455A21" w:rsidRDefault="00455A21" w:rsidP="00BB2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DAA00" w14:textId="77777777" w:rsidR="00BB2484" w:rsidRDefault="00BB2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BC7C4" w14:textId="77777777" w:rsidR="00BB2484" w:rsidRDefault="00BB24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AA4E3" w14:textId="77777777" w:rsidR="00BB2484" w:rsidRDefault="00BB24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C9054" w14:textId="77777777" w:rsidR="00455A21" w:rsidRDefault="00455A21" w:rsidP="00BB2484">
      <w:r>
        <w:separator/>
      </w:r>
    </w:p>
  </w:footnote>
  <w:footnote w:type="continuationSeparator" w:id="0">
    <w:p w14:paraId="6D3953D3" w14:textId="77777777" w:rsidR="00455A21" w:rsidRDefault="00455A21" w:rsidP="00BB2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88D3D" w14:textId="77777777" w:rsidR="00BB2484" w:rsidRDefault="00BB24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158C1" w14:textId="5317EFB9" w:rsidR="00BB2484" w:rsidRDefault="00BB24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AFBA7" w14:textId="77777777" w:rsidR="00BB2484" w:rsidRDefault="00BB24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FD2499"/>
    <w:multiLevelType w:val="hybridMultilevel"/>
    <w:tmpl w:val="892CBC7E"/>
    <w:lvl w:ilvl="0" w:tplc="D33404B0">
      <w:start w:val="1"/>
      <w:numFmt w:val="upperRoman"/>
      <w:lvlText w:val="%1."/>
      <w:lvlJc w:val="left"/>
      <w:pPr>
        <w:ind w:left="116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11483808">
      <w:start w:val="1"/>
      <w:numFmt w:val="upperLetter"/>
      <w:lvlText w:val="%2."/>
      <w:lvlJc w:val="left"/>
      <w:pPr>
        <w:ind w:left="1760" w:hanging="603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17244252">
      <w:start w:val="1"/>
      <w:numFmt w:val="bullet"/>
      <w:lvlText w:val="•"/>
      <w:lvlJc w:val="left"/>
      <w:pPr>
        <w:ind w:left="2587" w:hanging="603"/>
      </w:pPr>
      <w:rPr>
        <w:rFonts w:hint="default"/>
      </w:rPr>
    </w:lvl>
    <w:lvl w:ilvl="3" w:tplc="A5681E64">
      <w:start w:val="1"/>
      <w:numFmt w:val="bullet"/>
      <w:lvlText w:val="•"/>
      <w:lvlJc w:val="left"/>
      <w:pPr>
        <w:ind w:left="3413" w:hanging="603"/>
      </w:pPr>
      <w:rPr>
        <w:rFonts w:hint="default"/>
      </w:rPr>
    </w:lvl>
    <w:lvl w:ilvl="4" w:tplc="4D3430E0">
      <w:start w:val="1"/>
      <w:numFmt w:val="bullet"/>
      <w:lvlText w:val="•"/>
      <w:lvlJc w:val="left"/>
      <w:pPr>
        <w:ind w:left="4240" w:hanging="603"/>
      </w:pPr>
      <w:rPr>
        <w:rFonts w:hint="default"/>
      </w:rPr>
    </w:lvl>
    <w:lvl w:ilvl="5" w:tplc="90105F36">
      <w:start w:val="1"/>
      <w:numFmt w:val="bullet"/>
      <w:lvlText w:val="•"/>
      <w:lvlJc w:val="left"/>
      <w:pPr>
        <w:ind w:left="5066" w:hanging="603"/>
      </w:pPr>
      <w:rPr>
        <w:rFonts w:hint="default"/>
      </w:rPr>
    </w:lvl>
    <w:lvl w:ilvl="6" w:tplc="FD7623B2">
      <w:start w:val="1"/>
      <w:numFmt w:val="bullet"/>
      <w:lvlText w:val="•"/>
      <w:lvlJc w:val="left"/>
      <w:pPr>
        <w:ind w:left="5893" w:hanging="603"/>
      </w:pPr>
      <w:rPr>
        <w:rFonts w:hint="default"/>
      </w:rPr>
    </w:lvl>
    <w:lvl w:ilvl="7" w:tplc="AF90BF50">
      <w:start w:val="1"/>
      <w:numFmt w:val="bullet"/>
      <w:lvlText w:val="•"/>
      <w:lvlJc w:val="left"/>
      <w:pPr>
        <w:ind w:left="6720" w:hanging="603"/>
      </w:pPr>
      <w:rPr>
        <w:rFonts w:hint="default"/>
      </w:rPr>
    </w:lvl>
    <w:lvl w:ilvl="8" w:tplc="D9F2B01C">
      <w:start w:val="1"/>
      <w:numFmt w:val="bullet"/>
      <w:lvlText w:val="•"/>
      <w:lvlJc w:val="left"/>
      <w:pPr>
        <w:ind w:left="7546" w:hanging="603"/>
      </w:pPr>
      <w:rPr>
        <w:rFonts w:hint="default"/>
      </w:rPr>
    </w:lvl>
  </w:abstractNum>
  <w:abstractNum w:abstractNumId="1" w15:restartNumberingAfterBreak="0">
    <w:nsid w:val="688633FC"/>
    <w:multiLevelType w:val="hybridMultilevel"/>
    <w:tmpl w:val="F56484D0"/>
    <w:lvl w:ilvl="0" w:tplc="89EE0E9E">
      <w:start w:val="1"/>
      <w:numFmt w:val="decimal"/>
      <w:lvlText w:val="%1."/>
      <w:lvlJc w:val="left"/>
      <w:pPr>
        <w:ind w:left="460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3A02D452">
      <w:start w:val="1"/>
      <w:numFmt w:val="lowerLetter"/>
      <w:lvlText w:val="%2."/>
      <w:lvlJc w:val="left"/>
      <w:pPr>
        <w:ind w:left="118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C842FE5E">
      <w:start w:val="1"/>
      <w:numFmt w:val="bullet"/>
      <w:lvlText w:val=""/>
      <w:lvlJc w:val="left"/>
      <w:pPr>
        <w:ind w:left="1900" w:hanging="360"/>
      </w:pPr>
      <w:rPr>
        <w:rFonts w:ascii="Symbol" w:eastAsia="Symbol" w:hAnsi="Symbol" w:hint="default"/>
        <w:sz w:val="24"/>
        <w:szCs w:val="24"/>
      </w:rPr>
    </w:lvl>
    <w:lvl w:ilvl="3" w:tplc="E472AFF6">
      <w:start w:val="1"/>
      <w:numFmt w:val="bullet"/>
      <w:lvlText w:val="•"/>
      <w:lvlJc w:val="left"/>
      <w:pPr>
        <w:ind w:left="1900" w:hanging="360"/>
      </w:pPr>
      <w:rPr>
        <w:rFonts w:hint="default"/>
      </w:rPr>
    </w:lvl>
    <w:lvl w:ilvl="4" w:tplc="ECD0857A">
      <w:start w:val="1"/>
      <w:numFmt w:val="bullet"/>
      <w:lvlText w:val="•"/>
      <w:lvlJc w:val="left"/>
      <w:pPr>
        <w:ind w:left="2946" w:hanging="360"/>
      </w:pPr>
      <w:rPr>
        <w:rFonts w:hint="default"/>
      </w:rPr>
    </w:lvl>
    <w:lvl w:ilvl="5" w:tplc="28D8657C">
      <w:start w:val="1"/>
      <w:numFmt w:val="bullet"/>
      <w:lvlText w:val="•"/>
      <w:lvlJc w:val="left"/>
      <w:pPr>
        <w:ind w:left="3991" w:hanging="360"/>
      </w:pPr>
      <w:rPr>
        <w:rFonts w:hint="default"/>
      </w:rPr>
    </w:lvl>
    <w:lvl w:ilvl="6" w:tplc="B42A1FEE">
      <w:start w:val="1"/>
      <w:numFmt w:val="bullet"/>
      <w:lvlText w:val="•"/>
      <w:lvlJc w:val="left"/>
      <w:pPr>
        <w:ind w:left="5037" w:hanging="360"/>
      </w:pPr>
      <w:rPr>
        <w:rFonts w:hint="default"/>
      </w:rPr>
    </w:lvl>
    <w:lvl w:ilvl="7" w:tplc="2FC02F98">
      <w:start w:val="1"/>
      <w:numFmt w:val="bullet"/>
      <w:lvlText w:val="•"/>
      <w:lvlJc w:val="left"/>
      <w:pPr>
        <w:ind w:left="6083" w:hanging="360"/>
      </w:pPr>
      <w:rPr>
        <w:rFonts w:hint="default"/>
      </w:rPr>
    </w:lvl>
    <w:lvl w:ilvl="8" w:tplc="2924CF6E">
      <w:start w:val="1"/>
      <w:numFmt w:val="bullet"/>
      <w:lvlText w:val="•"/>
      <w:lvlJc w:val="left"/>
      <w:pPr>
        <w:ind w:left="7128" w:hanging="360"/>
      </w:pPr>
      <w:rPr>
        <w:rFonts w:hint="default"/>
      </w:rPr>
    </w:lvl>
  </w:abstractNum>
  <w:abstractNum w:abstractNumId="2" w15:restartNumberingAfterBreak="0">
    <w:nsid w:val="711E6D8F"/>
    <w:multiLevelType w:val="hybridMultilevel"/>
    <w:tmpl w:val="CF94F742"/>
    <w:lvl w:ilvl="0" w:tplc="601EC73C">
      <w:start w:val="1"/>
      <w:numFmt w:val="bullet"/>
      <w:lvlText w:val=""/>
      <w:lvlJc w:val="left"/>
      <w:pPr>
        <w:ind w:left="1901" w:hanging="360"/>
      </w:pPr>
      <w:rPr>
        <w:rFonts w:ascii="Symbol" w:eastAsia="Symbol" w:hAnsi="Symbol" w:hint="default"/>
        <w:sz w:val="24"/>
        <w:szCs w:val="24"/>
      </w:rPr>
    </w:lvl>
    <w:lvl w:ilvl="1" w:tplc="D0F4D2CA">
      <w:start w:val="1"/>
      <w:numFmt w:val="bullet"/>
      <w:lvlText w:val="•"/>
      <w:lvlJc w:val="left"/>
      <w:pPr>
        <w:ind w:left="2669" w:hanging="360"/>
      </w:pPr>
      <w:rPr>
        <w:rFonts w:hint="default"/>
      </w:rPr>
    </w:lvl>
    <w:lvl w:ilvl="2" w:tplc="2AA2F73E">
      <w:start w:val="1"/>
      <w:numFmt w:val="bullet"/>
      <w:lvlText w:val="•"/>
      <w:lvlJc w:val="left"/>
      <w:pPr>
        <w:ind w:left="3437" w:hanging="360"/>
      </w:pPr>
      <w:rPr>
        <w:rFonts w:hint="default"/>
      </w:rPr>
    </w:lvl>
    <w:lvl w:ilvl="3" w:tplc="9C4C9D4E">
      <w:start w:val="1"/>
      <w:numFmt w:val="bullet"/>
      <w:lvlText w:val="•"/>
      <w:lvlJc w:val="left"/>
      <w:pPr>
        <w:ind w:left="4205" w:hanging="360"/>
      </w:pPr>
      <w:rPr>
        <w:rFonts w:hint="default"/>
      </w:rPr>
    </w:lvl>
    <w:lvl w:ilvl="4" w:tplc="53508106">
      <w:start w:val="1"/>
      <w:numFmt w:val="bullet"/>
      <w:lvlText w:val="•"/>
      <w:lvlJc w:val="left"/>
      <w:pPr>
        <w:ind w:left="4973" w:hanging="360"/>
      </w:pPr>
      <w:rPr>
        <w:rFonts w:hint="default"/>
      </w:rPr>
    </w:lvl>
    <w:lvl w:ilvl="5" w:tplc="585E9A68">
      <w:start w:val="1"/>
      <w:numFmt w:val="bullet"/>
      <w:lvlText w:val="•"/>
      <w:lvlJc w:val="left"/>
      <w:pPr>
        <w:ind w:left="5741" w:hanging="360"/>
      </w:pPr>
      <w:rPr>
        <w:rFonts w:hint="default"/>
      </w:rPr>
    </w:lvl>
    <w:lvl w:ilvl="6" w:tplc="0796494A">
      <w:start w:val="1"/>
      <w:numFmt w:val="bullet"/>
      <w:lvlText w:val="•"/>
      <w:lvlJc w:val="left"/>
      <w:pPr>
        <w:ind w:left="6509" w:hanging="360"/>
      </w:pPr>
      <w:rPr>
        <w:rFonts w:hint="default"/>
      </w:rPr>
    </w:lvl>
    <w:lvl w:ilvl="7" w:tplc="EFE4A88E">
      <w:start w:val="1"/>
      <w:numFmt w:val="bullet"/>
      <w:lvlText w:val="•"/>
      <w:lvlJc w:val="left"/>
      <w:pPr>
        <w:ind w:left="7277" w:hanging="360"/>
      </w:pPr>
      <w:rPr>
        <w:rFonts w:hint="default"/>
      </w:rPr>
    </w:lvl>
    <w:lvl w:ilvl="8" w:tplc="BF8AC616">
      <w:start w:val="1"/>
      <w:numFmt w:val="bullet"/>
      <w:lvlText w:val="•"/>
      <w:lvlJc w:val="left"/>
      <w:pPr>
        <w:ind w:left="8045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9EC"/>
    <w:rsid w:val="001D7D03"/>
    <w:rsid w:val="00455A21"/>
    <w:rsid w:val="006A6F38"/>
    <w:rsid w:val="007F39EC"/>
    <w:rsid w:val="00A83590"/>
    <w:rsid w:val="00B95963"/>
    <w:rsid w:val="00B95DD5"/>
    <w:rsid w:val="00BB2484"/>
    <w:rsid w:val="00BC390A"/>
    <w:rsid w:val="00BF5A7C"/>
    <w:rsid w:val="00C95983"/>
    <w:rsid w:val="00DC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F8FA8"/>
  <w15:docId w15:val="{FA77E34F-72A8-4982-A2CD-13B44A24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60" w:hanging="6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835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59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B24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2484"/>
  </w:style>
  <w:style w:type="paragraph" w:styleId="Footer">
    <w:name w:val="footer"/>
    <w:basedOn w:val="Normal"/>
    <w:link w:val="FooterChar"/>
    <w:uiPriority w:val="99"/>
    <w:unhideWhenUsed/>
    <w:rsid w:val="00BB24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2017</dc:title>
  <dc:creator>Sarah Owes</dc:creator>
  <cp:lastModifiedBy>Sarah Owes</cp:lastModifiedBy>
  <cp:revision>9</cp:revision>
  <cp:lastPrinted>2021-02-01T18:35:00Z</cp:lastPrinted>
  <dcterms:created xsi:type="dcterms:W3CDTF">2021-02-01T15:15:00Z</dcterms:created>
  <dcterms:modified xsi:type="dcterms:W3CDTF">2021-02-23T16:40:00Z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2017-05-23T00:00:00Z</vt:filetime>
  </property>
  <property fmtid="{D5CDD505-2E9C-101B-9397-08002B2CF9AE}" pid="3" name="LastSaved">
    <vt:filetime>2020-12-02T00:00:00Z</vt:filetime>
  </property>
</Properties>
</file>