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87F6" w14:textId="0F2B9582" w:rsidR="008A7AE2" w:rsidRPr="00F6486E" w:rsidRDefault="0082474E">
      <w:pPr>
        <w:pStyle w:val="Heading1"/>
        <w:spacing w:before="69"/>
        <w:ind w:right="19"/>
        <w:jc w:val="center"/>
        <w:rPr>
          <w:b w:val="0"/>
          <w:bCs w:val="0"/>
        </w:rPr>
      </w:pPr>
      <w:r>
        <w:t xml:space="preserve">CHANCELLOR’S </w:t>
      </w:r>
      <w:r w:rsidR="00FA5DF7">
        <w:t>PROCEDURE</w:t>
      </w:r>
      <w:r w:rsidR="00FA5DF7" w:rsidRPr="00F6486E">
        <w:t xml:space="preserve"> </w:t>
      </w:r>
      <w:r w:rsidR="00EE211B" w:rsidRPr="00F6486E">
        <w:t>FOR POLICY</w:t>
      </w:r>
      <w:r>
        <w:t xml:space="preserve"> </w:t>
      </w:r>
    </w:p>
    <w:p w14:paraId="1744D04C" w14:textId="6CB84158" w:rsidR="008A7AE2" w:rsidRPr="00F6486E" w:rsidRDefault="00EE211B">
      <w:pPr>
        <w:spacing w:before="7"/>
        <w:ind w:right="18"/>
        <w:jc w:val="center"/>
        <w:rPr>
          <w:rFonts w:ascii="Times New Roman" w:eastAsia="Times New Roman" w:hAnsi="Times New Roman" w:cs="Times New Roman"/>
          <w:sz w:val="24"/>
          <w:szCs w:val="24"/>
        </w:rPr>
      </w:pPr>
      <w:r w:rsidRPr="00F6486E">
        <w:rPr>
          <w:rFonts w:ascii="Times New Roman"/>
          <w:b/>
          <w:sz w:val="24"/>
        </w:rPr>
        <w:t xml:space="preserve">605.02: FACULTY </w:t>
      </w:r>
      <w:r w:rsidR="00CC5EE4">
        <w:rPr>
          <w:rFonts w:ascii="Times New Roman"/>
          <w:b/>
          <w:sz w:val="24"/>
        </w:rPr>
        <w:t>QUALIFICATIONS</w:t>
      </w:r>
    </w:p>
    <w:p w14:paraId="45F7A49D" w14:textId="77777777" w:rsidR="008A7AE2" w:rsidRPr="00F6486E" w:rsidRDefault="008A7AE2">
      <w:pPr>
        <w:rPr>
          <w:rFonts w:ascii="Times New Roman" w:eastAsia="Times New Roman" w:hAnsi="Times New Roman" w:cs="Times New Roman"/>
          <w:b/>
          <w:bCs/>
          <w:sz w:val="24"/>
          <w:szCs w:val="24"/>
        </w:rPr>
      </w:pPr>
    </w:p>
    <w:p w14:paraId="4872ECEE" w14:textId="77777777" w:rsidR="008A7AE2" w:rsidRPr="00F6486E" w:rsidRDefault="008A7AE2">
      <w:pPr>
        <w:spacing w:before="1"/>
        <w:rPr>
          <w:rFonts w:ascii="Times New Roman" w:eastAsia="Times New Roman" w:hAnsi="Times New Roman" w:cs="Times New Roman"/>
          <w:b/>
          <w:bCs/>
          <w:sz w:val="25"/>
          <w:szCs w:val="25"/>
        </w:rPr>
      </w:pPr>
    </w:p>
    <w:p w14:paraId="47F07D7F" w14:textId="6CC584D0" w:rsidR="00E57333" w:rsidRDefault="0011340F" w:rsidP="007114C1">
      <w:pPr>
        <w:pStyle w:val="BodyText"/>
        <w:numPr>
          <w:ilvl w:val="0"/>
          <w:numId w:val="1"/>
        </w:numPr>
        <w:tabs>
          <w:tab w:val="left" w:pos="820"/>
        </w:tabs>
        <w:spacing w:after="240"/>
        <w:ind w:left="821" w:hanging="821"/>
      </w:pPr>
      <w:r>
        <w:t xml:space="preserve">Advancement in Rank Through the </w:t>
      </w:r>
      <w:r w:rsidR="00E57333">
        <w:t>Professional Growth Plan</w:t>
      </w:r>
      <w:r>
        <w:t xml:space="preserve"> </w:t>
      </w:r>
    </w:p>
    <w:p w14:paraId="230EE2A5" w14:textId="507A5534" w:rsidR="002928DF" w:rsidRPr="00F76F80" w:rsidRDefault="009A7035" w:rsidP="00142F59">
      <w:pPr>
        <w:pStyle w:val="NormalWeb"/>
        <w:numPr>
          <w:ilvl w:val="1"/>
          <w:numId w:val="1"/>
        </w:numPr>
        <w:spacing w:after="240" w:afterAutospacing="0"/>
        <w:ind w:left="1541"/>
        <w:jc w:val="both"/>
        <w:rPr>
          <w:rStyle w:val="cf01"/>
          <w:rFonts w:ascii="Times New Roman" w:hAnsi="Times New Roman" w:cs="Times New Roman"/>
          <w:sz w:val="24"/>
          <w:szCs w:val="24"/>
        </w:rPr>
      </w:pPr>
      <w:r w:rsidRPr="005832FA">
        <w:rPr>
          <w:rStyle w:val="cf01"/>
          <w:rFonts w:ascii="Times New Roman" w:hAnsi="Times New Roman" w:cs="Times New Roman"/>
          <w:sz w:val="24"/>
          <w:szCs w:val="24"/>
        </w:rPr>
        <w:t xml:space="preserve">The </w:t>
      </w:r>
      <w:r w:rsidR="002928DF" w:rsidRPr="00431C7A">
        <w:rPr>
          <w:rStyle w:val="cf01"/>
          <w:rFonts w:ascii="Times New Roman" w:hAnsi="Times New Roman" w:cs="Times New Roman"/>
          <w:sz w:val="24"/>
          <w:szCs w:val="24"/>
        </w:rPr>
        <w:t>college’s official p</w:t>
      </w:r>
      <w:r w:rsidRPr="00431C7A">
        <w:rPr>
          <w:rStyle w:val="cf01"/>
          <w:rFonts w:ascii="Times New Roman" w:hAnsi="Times New Roman" w:cs="Times New Roman"/>
          <w:sz w:val="24"/>
          <w:szCs w:val="24"/>
        </w:rPr>
        <w:t xml:space="preserve">rofessional </w:t>
      </w:r>
      <w:r w:rsidR="002928DF" w:rsidRPr="00431C7A">
        <w:rPr>
          <w:rStyle w:val="cf01"/>
          <w:rFonts w:ascii="Times New Roman" w:hAnsi="Times New Roman" w:cs="Times New Roman"/>
          <w:sz w:val="24"/>
          <w:szCs w:val="24"/>
        </w:rPr>
        <w:t>g</w:t>
      </w:r>
      <w:r w:rsidRPr="00431C7A">
        <w:rPr>
          <w:rStyle w:val="cf01"/>
          <w:rFonts w:ascii="Times New Roman" w:hAnsi="Times New Roman" w:cs="Times New Roman"/>
          <w:sz w:val="24"/>
          <w:szCs w:val="24"/>
        </w:rPr>
        <w:t xml:space="preserve">rowth </w:t>
      </w:r>
      <w:r w:rsidR="002928DF" w:rsidRPr="00431C7A">
        <w:rPr>
          <w:rStyle w:val="cf01"/>
          <w:rFonts w:ascii="Times New Roman" w:hAnsi="Times New Roman" w:cs="Times New Roman"/>
          <w:sz w:val="24"/>
          <w:szCs w:val="24"/>
        </w:rPr>
        <w:t>p</w:t>
      </w:r>
      <w:r w:rsidRPr="00431C7A">
        <w:rPr>
          <w:rStyle w:val="cf01"/>
          <w:rFonts w:ascii="Times New Roman" w:hAnsi="Times New Roman" w:cs="Times New Roman"/>
          <w:sz w:val="24"/>
          <w:szCs w:val="24"/>
        </w:rPr>
        <w:t xml:space="preserve">lan (“plan”) </w:t>
      </w:r>
      <w:r w:rsidRPr="00F76F80">
        <w:rPr>
          <w:rStyle w:val="cf01"/>
          <w:rFonts w:ascii="Times New Roman" w:hAnsi="Times New Roman" w:cs="Times New Roman"/>
          <w:sz w:val="24"/>
          <w:szCs w:val="24"/>
        </w:rPr>
        <w:t xml:space="preserve">will be used by the instructor to notify the college of a desire to pursue additional credentials for advancement in faculty rank. A new plan must be submitted when an instructor desires to advance to any rank not covered by a previously approved plan. </w:t>
      </w:r>
      <w:r w:rsidR="009E5218" w:rsidRPr="00431C7A">
        <w:rPr>
          <w:rStyle w:val="cf01"/>
          <w:rFonts w:ascii="Times New Roman" w:hAnsi="Times New Roman" w:cs="Times New Roman"/>
          <w:sz w:val="24"/>
          <w:szCs w:val="24"/>
        </w:rPr>
        <w:t>If an instructor’s plan is for the purpose of rank advancement, the plan must be approved by the President in advance of the instructor commencing the course of study included in the plan.</w:t>
      </w:r>
      <w:r w:rsidR="009C7E44" w:rsidRPr="00431C7A">
        <w:rPr>
          <w:rStyle w:val="cf01"/>
          <w:rFonts w:ascii="Times New Roman" w:hAnsi="Times New Roman" w:cs="Times New Roman"/>
          <w:sz w:val="24"/>
          <w:szCs w:val="24"/>
        </w:rPr>
        <w:t xml:space="preserve"> </w:t>
      </w:r>
    </w:p>
    <w:p w14:paraId="3C5A30CA" w14:textId="016CACC7" w:rsidR="00E57333" w:rsidRPr="003E1D28" w:rsidRDefault="00E57333" w:rsidP="00E57333">
      <w:pPr>
        <w:pStyle w:val="BodyText"/>
        <w:numPr>
          <w:ilvl w:val="1"/>
          <w:numId w:val="1"/>
        </w:numPr>
        <w:tabs>
          <w:tab w:val="left" w:pos="1540"/>
        </w:tabs>
        <w:spacing w:line="274" w:lineRule="exact"/>
        <w:ind w:right="117"/>
        <w:jc w:val="both"/>
      </w:pPr>
      <w:r w:rsidRPr="0067561D">
        <w:t xml:space="preserve">The instructional </w:t>
      </w:r>
      <w:r w:rsidR="005832FA" w:rsidRPr="0067561D">
        <w:t>d</w:t>
      </w:r>
      <w:r w:rsidRPr="0067561D">
        <w:t xml:space="preserve">ean (academic or technical) of the institution is the administrator responsible for establishing the instructor's initial rank (with the </w:t>
      </w:r>
      <w:r w:rsidR="005832FA" w:rsidRPr="004E4252">
        <w:t>p</w:t>
      </w:r>
      <w:r w:rsidRPr="004E4252">
        <w:t>resident's approval) which determines appropriate starting salary</w:t>
      </w:r>
      <w:r w:rsidR="002928DF" w:rsidRPr="004E4252">
        <w:t>,</w:t>
      </w:r>
      <w:r w:rsidRPr="004E4252">
        <w:t xml:space="preserve"> </w:t>
      </w:r>
      <w:r w:rsidR="002928DF" w:rsidRPr="004E4252">
        <w:t xml:space="preserve">assisting the instructor </w:t>
      </w:r>
      <w:r w:rsidR="002928DF" w:rsidRPr="00992F71">
        <w:t xml:space="preserve">in developing his/her </w:t>
      </w:r>
      <w:r w:rsidR="002928DF" w:rsidRPr="003E1D28">
        <w:t xml:space="preserve">professional  growth plan, </w:t>
      </w:r>
      <w:r w:rsidRPr="003E1D28">
        <w:t>and assist</w:t>
      </w:r>
      <w:r w:rsidR="002928DF" w:rsidRPr="003E1D28">
        <w:t>ing</w:t>
      </w:r>
      <w:r w:rsidRPr="003E1D28">
        <w:t xml:space="preserve"> the instructor in advancing in rank by approving the appropriate </w:t>
      </w:r>
      <w:r w:rsidR="00147836" w:rsidRPr="003E1D28">
        <w:t>plan</w:t>
      </w:r>
      <w:r w:rsidRPr="003E1D28">
        <w:t xml:space="preserve">. Each time the </w:t>
      </w:r>
      <w:r w:rsidR="005832FA" w:rsidRPr="003E1D28">
        <w:t>p</w:t>
      </w:r>
      <w:r w:rsidRPr="003E1D28">
        <w:t xml:space="preserve">resident is referred to later in these guidelines it is understood that the instructional </w:t>
      </w:r>
      <w:r w:rsidR="005832FA" w:rsidRPr="003E1D28">
        <w:t>d</w:t>
      </w:r>
      <w:r w:rsidRPr="003E1D28">
        <w:t>ean (academic or technical) has been involved at the appropriate level.</w:t>
      </w:r>
    </w:p>
    <w:p w14:paraId="31472408" w14:textId="77777777" w:rsidR="00E57333" w:rsidRPr="003E1D28" w:rsidRDefault="00E57333" w:rsidP="00793FD7">
      <w:pPr>
        <w:pStyle w:val="BodyText"/>
        <w:tabs>
          <w:tab w:val="left" w:pos="1540"/>
        </w:tabs>
        <w:spacing w:line="274" w:lineRule="exact"/>
        <w:ind w:left="0" w:right="115" w:firstLine="0"/>
      </w:pPr>
    </w:p>
    <w:p w14:paraId="113E0B3E" w14:textId="46C32096" w:rsidR="00E57333" w:rsidRPr="004E4252" w:rsidRDefault="009C7E44" w:rsidP="00E57333">
      <w:pPr>
        <w:pStyle w:val="BodyText"/>
        <w:numPr>
          <w:ilvl w:val="1"/>
          <w:numId w:val="1"/>
        </w:numPr>
        <w:tabs>
          <w:tab w:val="left" w:pos="1540"/>
        </w:tabs>
        <w:spacing w:line="274" w:lineRule="exact"/>
        <w:ind w:right="114"/>
        <w:jc w:val="both"/>
      </w:pPr>
      <w:r w:rsidRPr="00431C7A">
        <w:t>The</w:t>
      </w:r>
      <w:r w:rsidR="00E57333" w:rsidRPr="00431C7A">
        <w:t xml:space="preserve"> instructors' </w:t>
      </w:r>
      <w:r w:rsidR="00147836" w:rsidRPr="00431C7A">
        <w:t>p</w:t>
      </w:r>
      <w:r w:rsidR="00E57333" w:rsidRPr="00431C7A">
        <w:t xml:space="preserve">rofessional </w:t>
      </w:r>
      <w:r w:rsidR="004C4DB7" w:rsidRPr="00431C7A">
        <w:t>g</w:t>
      </w:r>
      <w:r w:rsidR="00E57333" w:rsidRPr="00431C7A">
        <w:t xml:space="preserve">rowth </w:t>
      </w:r>
      <w:r w:rsidR="004C4DB7" w:rsidRPr="00431C7A">
        <w:t>p</w:t>
      </w:r>
      <w:r w:rsidR="00E57333" w:rsidRPr="00431C7A">
        <w:t xml:space="preserve">lans </w:t>
      </w:r>
      <w:r w:rsidR="00147836" w:rsidRPr="00431C7A">
        <w:t xml:space="preserve">(“plans”) </w:t>
      </w:r>
      <w:r w:rsidRPr="00431C7A">
        <w:t>shall be maintained in their respective personnel files in the institution’s Human Resources office.</w:t>
      </w:r>
      <w:r w:rsidR="00214DCC" w:rsidRPr="00431C7A">
        <w:t xml:space="preserve">  </w:t>
      </w:r>
      <w:r w:rsidR="00147836" w:rsidRPr="00F76F80">
        <w:t>Plans</w:t>
      </w:r>
      <w:r w:rsidR="00E57333" w:rsidRPr="0067561D">
        <w:t xml:space="preserve"> will be utilized to verify instructor changes in rank. </w:t>
      </w:r>
      <w:r w:rsidR="002928DF" w:rsidRPr="0067561D">
        <w:t>A</w:t>
      </w:r>
      <w:r w:rsidR="00E57333" w:rsidRPr="0067561D">
        <w:t xml:space="preserve"> </w:t>
      </w:r>
      <w:r w:rsidR="002928DF" w:rsidRPr="0067561D">
        <w:t>p</w:t>
      </w:r>
      <w:r w:rsidR="00E57333" w:rsidRPr="0067561D">
        <w:t>r</w:t>
      </w:r>
      <w:r w:rsidR="00E57333" w:rsidRPr="004E4252">
        <w:t xml:space="preserve">ofessional </w:t>
      </w:r>
      <w:r w:rsidR="002928DF" w:rsidRPr="004E4252">
        <w:t>g</w:t>
      </w:r>
      <w:r w:rsidR="00E57333" w:rsidRPr="004E4252">
        <w:t xml:space="preserve">rowth </w:t>
      </w:r>
      <w:r w:rsidR="002928DF" w:rsidRPr="004E4252">
        <w:t>p</w:t>
      </w:r>
      <w:r w:rsidR="00E57333" w:rsidRPr="004E4252">
        <w:t xml:space="preserve">lan </w:t>
      </w:r>
      <w:r w:rsidR="00A704F3" w:rsidRPr="004E4252">
        <w:t xml:space="preserve">approved </w:t>
      </w:r>
      <w:r w:rsidR="00E57333" w:rsidRPr="004E4252">
        <w:t>by the institution will be the only means by which an instructor can advance in rank</w:t>
      </w:r>
      <w:r w:rsidR="00A704F3" w:rsidRPr="004E4252">
        <w:t xml:space="preserve"> at that institution</w:t>
      </w:r>
      <w:r w:rsidR="00E57333" w:rsidRPr="004E4252">
        <w:t>. System institutions will be subject to audits of their faculty files.</w:t>
      </w:r>
    </w:p>
    <w:p w14:paraId="32212163" w14:textId="77777777" w:rsidR="005832FA" w:rsidRPr="004E4252" w:rsidRDefault="005832FA" w:rsidP="00793FD7">
      <w:pPr>
        <w:pStyle w:val="BodyText"/>
        <w:tabs>
          <w:tab w:val="left" w:pos="1540"/>
        </w:tabs>
        <w:spacing w:line="274" w:lineRule="exact"/>
        <w:ind w:right="114" w:firstLine="0"/>
      </w:pPr>
    </w:p>
    <w:p w14:paraId="74D82D22" w14:textId="0C9A8C75" w:rsidR="00E57333" w:rsidRPr="003E1D28" w:rsidRDefault="00E57333" w:rsidP="00E57333">
      <w:pPr>
        <w:pStyle w:val="BodyText"/>
        <w:numPr>
          <w:ilvl w:val="1"/>
          <w:numId w:val="1"/>
        </w:numPr>
        <w:tabs>
          <w:tab w:val="left" w:pos="1540"/>
        </w:tabs>
        <w:spacing w:before="74" w:line="274" w:lineRule="exact"/>
        <w:ind w:right="116"/>
        <w:jc w:val="both"/>
      </w:pPr>
      <w:r w:rsidRPr="00992F71">
        <w:t xml:space="preserve">Instructor rank may change only once per year. The instructor must provide documentation to </w:t>
      </w:r>
      <w:r w:rsidR="00A704F3" w:rsidRPr="003E1D28">
        <w:t>verify</w:t>
      </w:r>
      <w:r w:rsidRPr="003E1D28">
        <w:t xml:space="preserve"> accomplishment of planned activities to qualify for advancement in rank prior to September 1 each year. The </w:t>
      </w:r>
      <w:r w:rsidR="00A704F3" w:rsidRPr="003E1D28">
        <w:t>p</w:t>
      </w:r>
      <w:r w:rsidRPr="003E1D28">
        <w:t>resident may establish a date prior to September 1 to provide time for evaluating documents needed to support the instructor's request for advancement in rank.</w:t>
      </w:r>
    </w:p>
    <w:p w14:paraId="244870BB" w14:textId="77777777" w:rsidR="00E57333" w:rsidRPr="003E1D28" w:rsidRDefault="00E57333" w:rsidP="00E57333">
      <w:pPr>
        <w:spacing w:before="9"/>
        <w:rPr>
          <w:rFonts w:ascii="Times New Roman" w:eastAsia="Times New Roman" w:hAnsi="Times New Roman" w:cs="Times New Roman"/>
          <w:sz w:val="23"/>
          <w:szCs w:val="23"/>
        </w:rPr>
      </w:pPr>
    </w:p>
    <w:p w14:paraId="1076FE92" w14:textId="77777777" w:rsidR="00E57333" w:rsidRPr="003E1D28" w:rsidRDefault="00E57333" w:rsidP="00E57333">
      <w:pPr>
        <w:spacing w:before="9"/>
        <w:rPr>
          <w:rFonts w:ascii="Times New Roman" w:eastAsia="Times New Roman" w:hAnsi="Times New Roman" w:cs="Times New Roman"/>
          <w:sz w:val="23"/>
          <w:szCs w:val="23"/>
        </w:rPr>
      </w:pPr>
    </w:p>
    <w:p w14:paraId="2369E8E7" w14:textId="211E7F6E" w:rsidR="00E57333" w:rsidRPr="003E1D28" w:rsidRDefault="00E57333" w:rsidP="00E57333">
      <w:pPr>
        <w:pStyle w:val="BodyText"/>
        <w:numPr>
          <w:ilvl w:val="1"/>
          <w:numId w:val="1"/>
        </w:numPr>
        <w:tabs>
          <w:tab w:val="left" w:pos="1540"/>
        </w:tabs>
        <w:spacing w:line="274" w:lineRule="exact"/>
        <w:ind w:right="115"/>
        <w:jc w:val="both"/>
      </w:pPr>
      <w:r w:rsidRPr="003E1D28">
        <w:t xml:space="preserve">An instructor who has been “grandfathered” into a rank or level placement is not required to meet the credentialing standards under this policy, so long as the instructor remains employed at the institution where he/she was “grandfathered” and remains in the same teaching field at </w:t>
      </w:r>
      <w:r w:rsidR="00A704F3" w:rsidRPr="003E1D28">
        <w:t>that</w:t>
      </w:r>
      <w:r w:rsidRPr="003E1D28">
        <w:t xml:space="preserve"> institution. An instructor who changes institutions or who changes teaching fields is not covered by the “grandfathering” provision of this policy and will be required to meet credentialing standards in effect at the time of employment at the new institution or at the time of the change in teaching fields.</w:t>
      </w:r>
    </w:p>
    <w:p w14:paraId="3AB09E03" w14:textId="77777777" w:rsidR="00E57333" w:rsidRPr="003E1D28" w:rsidRDefault="00E57333" w:rsidP="00780866">
      <w:pPr>
        <w:pStyle w:val="BodyText"/>
        <w:tabs>
          <w:tab w:val="left" w:pos="1540"/>
        </w:tabs>
        <w:spacing w:line="274" w:lineRule="exact"/>
        <w:ind w:right="115" w:firstLine="0"/>
      </w:pPr>
    </w:p>
    <w:p w14:paraId="7BF854C1" w14:textId="2A0B61CC" w:rsidR="008A7AE2" w:rsidRPr="003E1D28" w:rsidRDefault="00EE211B" w:rsidP="00E57333">
      <w:pPr>
        <w:pStyle w:val="BodyText"/>
        <w:numPr>
          <w:ilvl w:val="0"/>
          <w:numId w:val="1"/>
        </w:numPr>
        <w:tabs>
          <w:tab w:val="left" w:pos="820"/>
        </w:tabs>
      </w:pPr>
      <w:r w:rsidRPr="003E1D28">
        <w:lastRenderedPageBreak/>
        <w:t>Advance</w:t>
      </w:r>
      <w:r w:rsidR="00E57333" w:rsidRPr="003E1D28">
        <w:t>ment in Rank by Means</w:t>
      </w:r>
      <w:r w:rsidRPr="003E1D28">
        <w:t xml:space="preserve"> </w:t>
      </w:r>
      <w:r w:rsidR="00E57333" w:rsidRPr="003E1D28">
        <w:t>of Additional College/University Education</w:t>
      </w:r>
    </w:p>
    <w:p w14:paraId="6CD0EE22" w14:textId="77777777" w:rsidR="008A7AE2" w:rsidRPr="003E1D28" w:rsidRDefault="008A7AE2">
      <w:pPr>
        <w:spacing w:before="9"/>
        <w:rPr>
          <w:rFonts w:ascii="Times New Roman" w:eastAsia="Times New Roman" w:hAnsi="Times New Roman" w:cs="Times New Roman"/>
          <w:sz w:val="23"/>
          <w:szCs w:val="23"/>
        </w:rPr>
      </w:pPr>
    </w:p>
    <w:p w14:paraId="264C8F74" w14:textId="76EB9EDC" w:rsidR="008A7AE2" w:rsidRPr="00F76F80" w:rsidRDefault="007D2A5B">
      <w:pPr>
        <w:pStyle w:val="BodyText"/>
        <w:numPr>
          <w:ilvl w:val="1"/>
          <w:numId w:val="1"/>
        </w:numPr>
        <w:tabs>
          <w:tab w:val="left" w:pos="1540"/>
        </w:tabs>
        <w:spacing w:line="274" w:lineRule="exact"/>
        <w:ind w:right="110"/>
        <w:jc w:val="both"/>
      </w:pPr>
      <w:r w:rsidRPr="003E1D28">
        <w:t xml:space="preserve">The </w:t>
      </w:r>
      <w:r w:rsidR="00A704F3" w:rsidRPr="003E1D28">
        <w:t>p</w:t>
      </w:r>
      <w:r w:rsidRPr="003E1D28">
        <w:t xml:space="preserve">rofessional </w:t>
      </w:r>
      <w:r w:rsidR="00A704F3" w:rsidRPr="003E1D28">
        <w:t>g</w:t>
      </w:r>
      <w:r w:rsidRPr="003E1D28">
        <w:t xml:space="preserve">rowth </w:t>
      </w:r>
      <w:r w:rsidR="00A704F3" w:rsidRPr="003E1D28">
        <w:t>p</w:t>
      </w:r>
      <w:r w:rsidRPr="003E1D28">
        <w:t>lan for a</w:t>
      </w:r>
      <w:r w:rsidR="00EE211B" w:rsidRPr="003E1D28">
        <w:t>n instructor who seeks to advance</w:t>
      </w:r>
      <w:r w:rsidR="00E57333" w:rsidRPr="003E1D28">
        <w:t xml:space="preserve"> in rank by means of additional college/university coursework</w:t>
      </w:r>
      <w:r w:rsidR="00EE211B" w:rsidRPr="003E1D28">
        <w:t xml:space="preserve"> must </w:t>
      </w:r>
      <w:r w:rsidRPr="003E1D28">
        <w:t>include</w:t>
      </w:r>
      <w:r w:rsidR="00EE211B" w:rsidRPr="003E1D28">
        <w:t xml:space="preserve"> an approved </w:t>
      </w:r>
      <w:r w:rsidR="004C4DB7" w:rsidRPr="003E1D28">
        <w:t>c</w:t>
      </w:r>
      <w:r w:rsidR="00EE211B" w:rsidRPr="003E1D28">
        <w:t xml:space="preserve">ourse of </w:t>
      </w:r>
      <w:r w:rsidR="004C4DB7" w:rsidRPr="003E1D28">
        <w:t>s</w:t>
      </w:r>
      <w:r w:rsidR="00EE211B" w:rsidRPr="003E1D28">
        <w:t>tudy</w:t>
      </w:r>
      <w:r w:rsidR="005832FA" w:rsidRPr="003E1D28">
        <w:t xml:space="preserve"> </w:t>
      </w:r>
      <w:r w:rsidR="00EE211B" w:rsidRPr="003E1D28">
        <w:t xml:space="preserve">with appropriate college/university advisor signature(s). This </w:t>
      </w:r>
      <w:r w:rsidR="004C4DB7" w:rsidRPr="003E1D28">
        <w:t>c</w:t>
      </w:r>
      <w:r w:rsidR="00EE211B" w:rsidRPr="003E1D28">
        <w:t xml:space="preserve">ourse of </w:t>
      </w:r>
      <w:r w:rsidR="004C4DB7" w:rsidRPr="003E1D28">
        <w:t>s</w:t>
      </w:r>
      <w:r w:rsidR="00EE211B" w:rsidRPr="003E1D28">
        <w:t xml:space="preserve">tudy must lead to the appropriate standard required to advance to the </w:t>
      </w:r>
      <w:r w:rsidR="00A75A36" w:rsidRPr="003E1D28">
        <w:t>intended</w:t>
      </w:r>
      <w:r w:rsidR="00EE211B" w:rsidRPr="003E1D28">
        <w:t xml:space="preserve"> rank. A college/university advisor, with the student's permission, may change the </w:t>
      </w:r>
      <w:r w:rsidR="004C4DB7" w:rsidRPr="003E1D28">
        <w:t>c</w:t>
      </w:r>
      <w:r w:rsidR="00EE211B" w:rsidRPr="003E1D28">
        <w:t xml:space="preserve">ourse of </w:t>
      </w:r>
      <w:r w:rsidR="004C4DB7" w:rsidRPr="003E1D28">
        <w:t>s</w:t>
      </w:r>
      <w:r w:rsidR="00EE211B" w:rsidRPr="003E1D28">
        <w:t>tudy</w:t>
      </w:r>
      <w:r w:rsidR="002F0093" w:rsidRPr="003E1D28">
        <w:t>,</w:t>
      </w:r>
      <w:r w:rsidR="00EE211B" w:rsidRPr="003E1D28">
        <w:t xml:space="preserve"> but the changes must lead to the same standard with the same major to allow the instructor to advance to the appropriate higher rank. </w:t>
      </w:r>
      <w:r w:rsidR="00EE211B" w:rsidRPr="00431C7A">
        <w:t xml:space="preserve">A </w:t>
      </w:r>
      <w:r w:rsidR="004C4DB7" w:rsidRPr="00431C7A">
        <w:t>c</w:t>
      </w:r>
      <w:r w:rsidR="00EE211B" w:rsidRPr="00431C7A">
        <w:t xml:space="preserve">ourse of </w:t>
      </w:r>
      <w:r w:rsidR="004C4DB7" w:rsidRPr="00431C7A">
        <w:t>s</w:t>
      </w:r>
      <w:r w:rsidR="00EE211B" w:rsidRPr="00431C7A">
        <w:t>tudy is defined as a complete list of all courses</w:t>
      </w:r>
      <w:r w:rsidR="002F0093" w:rsidRPr="00431C7A">
        <w:t xml:space="preserve"> and</w:t>
      </w:r>
      <w:r w:rsidR="00E0437A" w:rsidRPr="00431C7A">
        <w:t xml:space="preserve"> other work (such as research, thesis, </w:t>
      </w:r>
      <w:r w:rsidR="00090AC5" w:rsidRPr="00431C7A">
        <w:t xml:space="preserve">examinations, or </w:t>
      </w:r>
      <w:r w:rsidR="00E0437A" w:rsidRPr="00431C7A">
        <w:t>dissertation</w:t>
      </w:r>
      <w:r w:rsidR="00090AC5" w:rsidRPr="00431C7A">
        <w:t>)</w:t>
      </w:r>
      <w:r w:rsidR="00A704F3" w:rsidRPr="00431C7A">
        <w:t xml:space="preserve"> </w:t>
      </w:r>
      <w:r w:rsidR="00EE211B" w:rsidRPr="00431C7A">
        <w:t>required by the college/university granting the degree.</w:t>
      </w:r>
      <w:r w:rsidR="00EE211B" w:rsidRPr="00F76F80">
        <w:t xml:space="preserve"> All changes to the </w:t>
      </w:r>
      <w:r w:rsidR="004C4DB7" w:rsidRPr="0067561D">
        <w:t>c</w:t>
      </w:r>
      <w:r w:rsidR="00EE211B" w:rsidRPr="0067561D">
        <w:t xml:space="preserve">ourse of </w:t>
      </w:r>
      <w:r w:rsidR="004C4DB7" w:rsidRPr="0067561D">
        <w:t>s</w:t>
      </w:r>
      <w:r w:rsidR="00EE211B" w:rsidRPr="0067561D">
        <w:t xml:space="preserve">tudy must be submitted to the instructor's </w:t>
      </w:r>
      <w:r w:rsidR="00A704F3" w:rsidRPr="004E4252">
        <w:t>president</w:t>
      </w:r>
      <w:r w:rsidR="00EE211B" w:rsidRPr="004E4252">
        <w:t>.</w:t>
      </w:r>
      <w:r w:rsidR="00D70006" w:rsidRPr="004E4252">
        <w:t xml:space="preserve"> </w:t>
      </w:r>
      <w:r w:rsidR="001E0E76" w:rsidRPr="00431C7A">
        <w:t>O</w:t>
      </w:r>
      <w:r w:rsidR="00D70006" w:rsidRPr="00431C7A">
        <w:t>fficial transcripts</w:t>
      </w:r>
      <w:r w:rsidR="00F5371D" w:rsidRPr="00431C7A">
        <w:t xml:space="preserve"> </w:t>
      </w:r>
      <w:r w:rsidR="001E0E76" w:rsidRPr="00431C7A">
        <w:t>verifying</w:t>
      </w:r>
      <w:r w:rsidR="00F5371D" w:rsidRPr="00431C7A">
        <w:t xml:space="preserve"> the completion of the </w:t>
      </w:r>
      <w:r w:rsidR="004C4DB7" w:rsidRPr="00431C7A">
        <w:t>c</w:t>
      </w:r>
      <w:r w:rsidR="00F5371D" w:rsidRPr="00431C7A">
        <w:t xml:space="preserve">ourse of </w:t>
      </w:r>
      <w:r w:rsidR="004C4DB7" w:rsidRPr="00431C7A">
        <w:t>s</w:t>
      </w:r>
      <w:r w:rsidR="00F5371D" w:rsidRPr="00431C7A">
        <w:t>tudy</w:t>
      </w:r>
      <w:r w:rsidR="001E0E76" w:rsidRPr="00431C7A">
        <w:t xml:space="preserve"> and the awarding of any required degree as</w:t>
      </w:r>
      <w:r w:rsidR="00F5371D" w:rsidRPr="00431C7A">
        <w:t xml:space="preserve"> outlined in the </w:t>
      </w:r>
      <w:r w:rsidR="00147836" w:rsidRPr="00431C7A">
        <w:t>plan</w:t>
      </w:r>
      <w:r w:rsidR="00F5371D" w:rsidRPr="00431C7A">
        <w:t xml:space="preserve"> </w:t>
      </w:r>
      <w:r w:rsidR="00A704F3" w:rsidRPr="00431C7A">
        <w:t>must</w:t>
      </w:r>
      <w:r w:rsidR="00D70006" w:rsidRPr="00431C7A">
        <w:t xml:space="preserve"> be </w:t>
      </w:r>
      <w:r w:rsidR="00F5371D" w:rsidRPr="00431C7A">
        <w:t xml:space="preserve">submitted to the </w:t>
      </w:r>
      <w:r w:rsidR="00A704F3" w:rsidRPr="00431C7A">
        <w:t>p</w:t>
      </w:r>
      <w:r w:rsidR="00F5371D" w:rsidRPr="00431C7A">
        <w:t xml:space="preserve">resident before the rank increase is approved. </w:t>
      </w:r>
    </w:p>
    <w:p w14:paraId="62282DC7" w14:textId="77777777" w:rsidR="008A7AE2" w:rsidRPr="0067561D" w:rsidRDefault="008A7AE2">
      <w:pPr>
        <w:spacing w:before="9"/>
        <w:rPr>
          <w:rFonts w:ascii="Times New Roman" w:eastAsia="Times New Roman" w:hAnsi="Times New Roman" w:cs="Times New Roman"/>
          <w:sz w:val="23"/>
          <w:szCs w:val="23"/>
        </w:rPr>
      </w:pPr>
    </w:p>
    <w:p w14:paraId="3A7126ED" w14:textId="420D7BBA" w:rsidR="008A7AE2" w:rsidRPr="003E1D28" w:rsidRDefault="00EE211B">
      <w:pPr>
        <w:pStyle w:val="BodyText"/>
        <w:numPr>
          <w:ilvl w:val="1"/>
          <w:numId w:val="1"/>
        </w:numPr>
        <w:tabs>
          <w:tab w:val="left" w:pos="1540"/>
        </w:tabs>
        <w:spacing w:line="274" w:lineRule="exact"/>
        <w:ind w:right="110"/>
        <w:jc w:val="both"/>
      </w:pPr>
      <w:r w:rsidRPr="0067561D">
        <w:t xml:space="preserve">An instructor who changes instructional programs prior to achieving the higher rank may change majors included in the </w:t>
      </w:r>
      <w:r w:rsidR="00A704F3" w:rsidRPr="004E4252">
        <w:t xml:space="preserve">professional growth plan </w:t>
      </w:r>
      <w:r w:rsidRPr="004E4252">
        <w:t xml:space="preserve">with approval </w:t>
      </w:r>
      <w:r w:rsidR="00A704F3" w:rsidRPr="00992F71">
        <w:t xml:space="preserve">of </w:t>
      </w:r>
      <w:r w:rsidRPr="00992F71">
        <w:t xml:space="preserve">the President. The </w:t>
      </w:r>
      <w:r w:rsidR="00A704F3" w:rsidRPr="00992F71">
        <w:t>revised</w:t>
      </w:r>
      <w:r w:rsidR="00A704F3" w:rsidRPr="003E1D28">
        <w:t xml:space="preserve"> </w:t>
      </w:r>
      <w:r w:rsidR="00147836" w:rsidRPr="003E1D28">
        <w:t>plan</w:t>
      </w:r>
      <w:r w:rsidRPr="003E1D28">
        <w:t xml:space="preserve"> will include the new </w:t>
      </w:r>
      <w:r w:rsidR="004C4DB7" w:rsidRPr="003E1D28">
        <w:t>c</w:t>
      </w:r>
      <w:r w:rsidRPr="003E1D28">
        <w:t xml:space="preserve">ourse of </w:t>
      </w:r>
      <w:r w:rsidR="004C4DB7" w:rsidRPr="003E1D28">
        <w:t>s</w:t>
      </w:r>
      <w:r w:rsidRPr="003E1D28">
        <w:t>tudy signed by the college/university advisor.</w:t>
      </w:r>
    </w:p>
    <w:p w14:paraId="692465B5" w14:textId="77777777" w:rsidR="008A7AE2" w:rsidRPr="003E1D28" w:rsidRDefault="008A7AE2">
      <w:pPr>
        <w:spacing w:before="4"/>
        <w:rPr>
          <w:rFonts w:ascii="Times New Roman" w:eastAsia="Times New Roman" w:hAnsi="Times New Roman" w:cs="Times New Roman"/>
          <w:sz w:val="23"/>
          <w:szCs w:val="23"/>
        </w:rPr>
      </w:pPr>
    </w:p>
    <w:p w14:paraId="64D2ED05" w14:textId="1B47087E" w:rsidR="00E57333" w:rsidRPr="00431C7A" w:rsidRDefault="00A75A36">
      <w:pPr>
        <w:pStyle w:val="BodyText"/>
        <w:numPr>
          <w:ilvl w:val="0"/>
          <w:numId w:val="1"/>
        </w:numPr>
        <w:tabs>
          <w:tab w:val="left" w:pos="820"/>
        </w:tabs>
      </w:pPr>
      <w:r w:rsidRPr="00431C7A">
        <w:t xml:space="preserve">Fulfilling the In-Field Requirement for </w:t>
      </w:r>
      <w:r w:rsidR="00E57333" w:rsidRPr="00431C7A">
        <w:t xml:space="preserve">Advancement in Rank </w:t>
      </w:r>
      <w:r w:rsidRPr="00431C7A">
        <w:t>for Group B and Group C Instructors</w:t>
      </w:r>
    </w:p>
    <w:p w14:paraId="016A4D33" w14:textId="77777777" w:rsidR="007D2A5B" w:rsidRPr="00431C7A" w:rsidRDefault="007D2A5B" w:rsidP="00780866">
      <w:pPr>
        <w:pStyle w:val="BodyText"/>
        <w:tabs>
          <w:tab w:val="left" w:pos="820"/>
        </w:tabs>
        <w:ind w:firstLine="0"/>
      </w:pPr>
    </w:p>
    <w:p w14:paraId="77208241" w14:textId="480A8C5A" w:rsidR="007D2A5B" w:rsidRPr="00431C7A" w:rsidRDefault="007D2A5B" w:rsidP="007D2A5B">
      <w:pPr>
        <w:pStyle w:val="BodyText"/>
        <w:numPr>
          <w:ilvl w:val="1"/>
          <w:numId w:val="1"/>
        </w:numPr>
        <w:tabs>
          <w:tab w:val="left" w:pos="820"/>
        </w:tabs>
      </w:pPr>
      <w:r w:rsidRPr="00431C7A">
        <w:t>Th</w:t>
      </w:r>
      <w:r w:rsidR="006C38A6" w:rsidRPr="00431C7A">
        <w:t>e information in this section is</w:t>
      </w:r>
      <w:r w:rsidRPr="00431C7A">
        <w:t xml:space="preserve"> only applicable to instructors in Group B and Group C</w:t>
      </w:r>
      <w:r w:rsidR="009301CB" w:rsidRPr="00431C7A">
        <w:t xml:space="preserve">. </w:t>
      </w:r>
    </w:p>
    <w:p w14:paraId="18420D18" w14:textId="77777777" w:rsidR="009301CB" w:rsidRPr="00431C7A" w:rsidRDefault="009301CB" w:rsidP="00780866">
      <w:pPr>
        <w:pStyle w:val="BodyText"/>
        <w:tabs>
          <w:tab w:val="left" w:pos="820"/>
        </w:tabs>
        <w:ind w:firstLine="0"/>
      </w:pPr>
    </w:p>
    <w:p w14:paraId="3D86B469" w14:textId="7C88D64A" w:rsidR="009301CB" w:rsidRPr="00431C7A" w:rsidRDefault="006C38A6" w:rsidP="00142F59">
      <w:pPr>
        <w:pStyle w:val="BodyText"/>
        <w:numPr>
          <w:ilvl w:val="1"/>
          <w:numId w:val="1"/>
        </w:numPr>
        <w:tabs>
          <w:tab w:val="left" w:pos="820"/>
        </w:tabs>
        <w:jc w:val="both"/>
      </w:pPr>
      <w:r w:rsidRPr="00431C7A">
        <w:t>I</w:t>
      </w:r>
      <w:r w:rsidR="009301CB" w:rsidRPr="00431C7A">
        <w:t xml:space="preserve">nstructors who </w:t>
      </w:r>
      <w:r w:rsidR="00A704F3" w:rsidRPr="00431C7A">
        <w:t>wish</w:t>
      </w:r>
      <w:r w:rsidR="009301CB" w:rsidRPr="00431C7A">
        <w:t xml:space="preserve"> to use corporate or other external training as a graduate semester hour equivalency</w:t>
      </w:r>
      <w:r w:rsidRPr="00431C7A">
        <w:t xml:space="preserve"> to meet the in-field requirement</w:t>
      </w:r>
      <w:r w:rsidR="009301CB" w:rsidRPr="00431C7A">
        <w:t xml:space="preserve"> must include the plan for obtaining the corporate and</w:t>
      </w:r>
      <w:r w:rsidR="00090AC5" w:rsidRPr="00431C7A">
        <w:t>/or</w:t>
      </w:r>
      <w:r w:rsidR="009301CB" w:rsidRPr="00431C7A">
        <w:t xml:space="preserve"> external training</w:t>
      </w:r>
      <w:r w:rsidRPr="00431C7A">
        <w:t xml:space="preserve"> in the </w:t>
      </w:r>
      <w:r w:rsidR="004C4DB7" w:rsidRPr="00431C7A">
        <w:t>p</w:t>
      </w:r>
      <w:r w:rsidRPr="00431C7A">
        <w:t xml:space="preserve">rofessional </w:t>
      </w:r>
      <w:r w:rsidR="004C4DB7" w:rsidRPr="00431C7A">
        <w:t>g</w:t>
      </w:r>
      <w:r w:rsidRPr="00431C7A">
        <w:t xml:space="preserve">rowth </w:t>
      </w:r>
      <w:r w:rsidR="004C4DB7" w:rsidRPr="00431C7A">
        <w:t>p</w:t>
      </w:r>
      <w:r w:rsidRPr="00431C7A">
        <w:t xml:space="preserve">lan that is approved by the President. </w:t>
      </w:r>
    </w:p>
    <w:p w14:paraId="322185F4" w14:textId="77777777" w:rsidR="007D2A5B" w:rsidRPr="00431C7A" w:rsidRDefault="007D2A5B" w:rsidP="00780866">
      <w:pPr>
        <w:pStyle w:val="BodyText"/>
        <w:tabs>
          <w:tab w:val="left" w:pos="820"/>
        </w:tabs>
        <w:ind w:firstLine="0"/>
      </w:pPr>
    </w:p>
    <w:p w14:paraId="700EE8F8" w14:textId="16EB0BF7" w:rsidR="007D2A5B" w:rsidRPr="00431C7A" w:rsidRDefault="007D2A5B" w:rsidP="00142F59">
      <w:pPr>
        <w:pStyle w:val="BodyText"/>
        <w:numPr>
          <w:ilvl w:val="1"/>
          <w:numId w:val="1"/>
        </w:numPr>
        <w:tabs>
          <w:tab w:val="left" w:pos="820"/>
        </w:tabs>
        <w:jc w:val="both"/>
      </w:pPr>
      <w:r w:rsidRPr="00431C7A">
        <w:t>Each college should develop and adopt a local policy for determining the graduate semester hour equivalency of corporate or other external formal training.</w:t>
      </w:r>
      <w:r w:rsidR="00A75A36" w:rsidRPr="00431C7A">
        <w:t xml:space="preserve"> </w:t>
      </w:r>
    </w:p>
    <w:p w14:paraId="17ED6172" w14:textId="77777777" w:rsidR="00A75A36" w:rsidRPr="00431C7A" w:rsidRDefault="00A75A36" w:rsidP="00780866">
      <w:pPr>
        <w:pStyle w:val="ListParagraph"/>
      </w:pPr>
    </w:p>
    <w:p w14:paraId="777856A0" w14:textId="580F0D18" w:rsidR="00431C7A" w:rsidRPr="00431C7A" w:rsidRDefault="0021492C" w:rsidP="00C65034">
      <w:pPr>
        <w:pStyle w:val="BodyText"/>
        <w:ind w:hanging="10"/>
      </w:pPr>
      <w:r w:rsidRPr="00431C7A">
        <w:t xml:space="preserve">Colleges </w:t>
      </w:r>
      <w:r w:rsidR="00214DCC" w:rsidRPr="00431C7A">
        <w:t xml:space="preserve">shall </w:t>
      </w:r>
      <w:r w:rsidRPr="00431C7A">
        <w:t>consider the following when developing a local policy:</w:t>
      </w:r>
    </w:p>
    <w:p w14:paraId="4047F7A6" w14:textId="23F4682C" w:rsidR="00945DD4" w:rsidRPr="00431C7A" w:rsidRDefault="00945DD4" w:rsidP="00945DD4">
      <w:pPr>
        <w:pStyle w:val="BodyText"/>
        <w:tabs>
          <w:tab w:val="left" w:pos="820"/>
        </w:tabs>
        <w:ind w:firstLine="0"/>
        <w:jc w:val="both"/>
      </w:pPr>
    </w:p>
    <w:p w14:paraId="28301E43" w14:textId="547645DB" w:rsidR="00945DD4" w:rsidRPr="003E1D28" w:rsidRDefault="00945DD4" w:rsidP="00431C7A">
      <w:pPr>
        <w:pStyle w:val="ListParagraph"/>
        <w:numPr>
          <w:ilvl w:val="0"/>
          <w:numId w:val="6"/>
        </w:numPr>
        <w:ind w:left="2246" w:hanging="720"/>
        <w:contextualSpacing/>
        <w:rPr>
          <w:noProof/>
        </w:rPr>
      </w:pPr>
      <w:bookmarkStart w:id="0" w:name="_Hlk82677833"/>
      <w:r w:rsidRPr="00F76F80">
        <w:rPr>
          <w:rFonts w:ascii="Times New Roman" w:hAnsi="Times New Roman" w:cs="Times New Roman"/>
          <w:sz w:val="24"/>
          <w:szCs w:val="24"/>
        </w:rPr>
        <w:t>The federal definition of a credit hour as given</w:t>
      </w:r>
      <w:r w:rsidRPr="0067561D">
        <w:rPr>
          <w:rFonts w:ascii="Times New Roman" w:hAnsi="Times New Roman" w:cs="Times New Roman"/>
          <w:sz w:val="24"/>
          <w:szCs w:val="24"/>
        </w:rPr>
        <w:t xml:space="preserve"> in 34 CFR 600.2 and affirmed in the SACSCOC Credit Hours Policy Statement is the amount of work represented in intended learning outcomes that reasonably approximates at least one hour of direct instruction </w:t>
      </w:r>
      <w:r w:rsidRPr="004E4252">
        <w:rPr>
          <w:rFonts w:ascii="Times New Roman" w:hAnsi="Times New Roman" w:cs="Times New Roman"/>
          <w:sz w:val="24"/>
          <w:szCs w:val="24"/>
        </w:rPr>
        <w:t xml:space="preserve">and two hours of out-of-class student work each week for fifteen weeks for one semester. </w:t>
      </w:r>
      <w:r w:rsidRPr="00992F71">
        <w:rPr>
          <w:rFonts w:ascii="Times New Roman" w:hAnsi="Times New Roman" w:cs="Times New Roman"/>
          <w:noProof/>
          <w:sz w:val="24"/>
          <w:szCs w:val="24"/>
        </w:rPr>
        <w:t>Based on th</w:t>
      </w:r>
      <w:r w:rsidR="00431C7A">
        <w:rPr>
          <w:rFonts w:ascii="Times New Roman" w:hAnsi="Times New Roman" w:cs="Times New Roman"/>
          <w:noProof/>
          <w:sz w:val="24"/>
          <w:szCs w:val="24"/>
        </w:rPr>
        <w:t>is</w:t>
      </w:r>
      <w:r w:rsidRPr="00992F71">
        <w:rPr>
          <w:rFonts w:ascii="Times New Roman" w:hAnsi="Times New Roman" w:cs="Times New Roman"/>
          <w:noProof/>
          <w:sz w:val="24"/>
          <w:szCs w:val="24"/>
        </w:rPr>
        <w:t xml:space="preserve"> federal definition, 30 semester credit hours includes at least 450 hours of direct i</w:t>
      </w:r>
      <w:r w:rsidRPr="003E1D28">
        <w:rPr>
          <w:rFonts w:ascii="Times New Roman" w:hAnsi="Times New Roman" w:cs="Times New Roman"/>
          <w:noProof/>
          <w:sz w:val="24"/>
          <w:szCs w:val="24"/>
        </w:rPr>
        <w:t xml:space="preserve">nstruction. </w:t>
      </w:r>
    </w:p>
    <w:p w14:paraId="5905C41C" w14:textId="77777777" w:rsidR="00945DD4" w:rsidRPr="00992F71" w:rsidRDefault="00945DD4" w:rsidP="00431C7A">
      <w:pPr>
        <w:ind w:left="2246" w:hanging="720"/>
        <w:rPr>
          <w:rFonts w:ascii="Times New Roman" w:hAnsi="Times New Roman" w:cs="Times New Roman"/>
          <w:sz w:val="24"/>
          <w:szCs w:val="24"/>
        </w:rPr>
      </w:pPr>
    </w:p>
    <w:p w14:paraId="4D4142DC" w14:textId="77777777" w:rsidR="00945DD4" w:rsidRPr="003E1D28" w:rsidRDefault="00945DD4" w:rsidP="00431C7A">
      <w:pPr>
        <w:pStyle w:val="ListParagraph"/>
        <w:numPr>
          <w:ilvl w:val="0"/>
          <w:numId w:val="6"/>
        </w:numPr>
        <w:ind w:left="2246" w:hanging="720"/>
        <w:contextualSpacing/>
        <w:rPr>
          <w:rFonts w:ascii="Times New Roman" w:hAnsi="Times New Roman" w:cs="Times New Roman"/>
          <w:sz w:val="24"/>
          <w:szCs w:val="24"/>
        </w:rPr>
      </w:pPr>
      <w:r w:rsidRPr="003E1D28">
        <w:rPr>
          <w:rFonts w:ascii="Times New Roman" w:hAnsi="Times New Roman" w:cs="Times New Roman"/>
          <w:sz w:val="24"/>
          <w:szCs w:val="24"/>
        </w:rPr>
        <w:t xml:space="preserve">Examples of corporate or other external training include but are not </w:t>
      </w:r>
      <w:r w:rsidRPr="003E1D28">
        <w:rPr>
          <w:rFonts w:ascii="Times New Roman" w:hAnsi="Times New Roman" w:cs="Times New Roman"/>
          <w:sz w:val="24"/>
          <w:szCs w:val="24"/>
        </w:rPr>
        <w:lastRenderedPageBreak/>
        <w:t xml:space="preserve">limited to Society of Manufacturing Engineers (SME) courses, NAM’s Manufacturing Institute courses, International Code Council Learning Center courses, American Culinary Federation training, Association for Advancing Automation (A3) training, etc.  </w:t>
      </w:r>
    </w:p>
    <w:p w14:paraId="5BAEBFD9" w14:textId="77777777" w:rsidR="00945DD4" w:rsidRPr="003E1D28" w:rsidRDefault="00945DD4" w:rsidP="00431C7A">
      <w:pPr>
        <w:ind w:left="2246" w:hanging="720"/>
        <w:rPr>
          <w:rFonts w:ascii="Times New Roman" w:hAnsi="Times New Roman" w:cs="Times New Roman"/>
          <w:sz w:val="24"/>
          <w:szCs w:val="24"/>
        </w:rPr>
      </w:pPr>
    </w:p>
    <w:p w14:paraId="5A02BE13" w14:textId="5862D13A" w:rsidR="00945DD4" w:rsidRPr="003E1D28" w:rsidRDefault="00945DD4" w:rsidP="00431C7A">
      <w:pPr>
        <w:pStyle w:val="ListParagraph"/>
        <w:numPr>
          <w:ilvl w:val="0"/>
          <w:numId w:val="6"/>
        </w:numPr>
        <w:ind w:left="2246" w:hanging="720"/>
        <w:contextualSpacing/>
        <w:rPr>
          <w:rFonts w:ascii="Times New Roman" w:hAnsi="Times New Roman" w:cs="Times New Roman"/>
          <w:sz w:val="24"/>
          <w:szCs w:val="24"/>
        </w:rPr>
      </w:pPr>
      <w:r w:rsidRPr="003E1D28">
        <w:rPr>
          <w:rFonts w:ascii="Times New Roman" w:hAnsi="Times New Roman" w:cs="Times New Roman"/>
          <w:sz w:val="24"/>
          <w:szCs w:val="24"/>
        </w:rPr>
        <w:t xml:space="preserve">The corporate and external formal training </w:t>
      </w:r>
      <w:r w:rsidR="005F3681">
        <w:rPr>
          <w:rFonts w:ascii="Times New Roman" w:hAnsi="Times New Roman" w:cs="Times New Roman"/>
          <w:sz w:val="24"/>
          <w:szCs w:val="24"/>
        </w:rPr>
        <w:t>needs to</w:t>
      </w:r>
      <w:r w:rsidRPr="003E1D28">
        <w:rPr>
          <w:rFonts w:ascii="Times New Roman" w:hAnsi="Times New Roman" w:cs="Times New Roman"/>
          <w:sz w:val="24"/>
          <w:szCs w:val="24"/>
        </w:rPr>
        <w:t xml:space="preserve"> be completed outside of the scope of the instructor’s normal workday and work responsibilities.</w:t>
      </w:r>
    </w:p>
    <w:bookmarkEnd w:id="0"/>
    <w:p w14:paraId="15B40F8A" w14:textId="77777777" w:rsidR="009301CB" w:rsidRPr="003E1D28" w:rsidRDefault="009301CB" w:rsidP="003E1D28">
      <w:pPr>
        <w:rPr>
          <w:rFonts w:ascii="Times New Roman" w:hAnsi="Times New Roman" w:cs="Times New Roman"/>
          <w:sz w:val="24"/>
          <w:szCs w:val="24"/>
        </w:rPr>
      </w:pPr>
    </w:p>
    <w:p w14:paraId="1E4D4746" w14:textId="3F92FBDC" w:rsidR="009301CB" w:rsidRPr="0067561D" w:rsidRDefault="009301CB" w:rsidP="009301CB">
      <w:pPr>
        <w:pStyle w:val="BodyText"/>
        <w:numPr>
          <w:ilvl w:val="0"/>
          <w:numId w:val="1"/>
        </w:numPr>
        <w:tabs>
          <w:tab w:val="left" w:pos="820"/>
        </w:tabs>
      </w:pPr>
      <w:r w:rsidRPr="00F76F80">
        <w:t>General Considerations for Rank Placement and Increase</w:t>
      </w:r>
    </w:p>
    <w:p w14:paraId="04D5100D" w14:textId="77777777" w:rsidR="00EE3C76" w:rsidRPr="0067561D" w:rsidRDefault="00EE3C76" w:rsidP="00780866">
      <w:pPr>
        <w:pStyle w:val="BodyText"/>
        <w:tabs>
          <w:tab w:val="left" w:pos="820"/>
        </w:tabs>
        <w:ind w:left="820" w:firstLine="0"/>
      </w:pPr>
    </w:p>
    <w:p w14:paraId="5877EE3B" w14:textId="53A6A983" w:rsidR="009301CB" w:rsidRPr="003E1D28" w:rsidRDefault="0038552B" w:rsidP="009301CB">
      <w:pPr>
        <w:pStyle w:val="BodyText"/>
        <w:numPr>
          <w:ilvl w:val="1"/>
          <w:numId w:val="1"/>
        </w:numPr>
        <w:tabs>
          <w:tab w:val="left" w:pos="820"/>
        </w:tabs>
      </w:pPr>
      <w:r w:rsidRPr="003E1D28">
        <w:t>For initial assignment or advancement to a</w:t>
      </w:r>
      <w:r w:rsidR="009301CB" w:rsidRPr="003E1D28">
        <w:t xml:space="preserve"> </w:t>
      </w:r>
      <w:r w:rsidRPr="003E1D28">
        <w:t>given</w:t>
      </w:r>
      <w:r w:rsidR="009301CB" w:rsidRPr="003E1D28">
        <w:t xml:space="preserve"> rank, a Group A instructor must meet both the degree requirement and the in-field requirement</w:t>
      </w:r>
      <w:r w:rsidRPr="003E1D28">
        <w:t xml:space="preserve"> of that rank;</w:t>
      </w:r>
      <w:r w:rsidR="009301CB" w:rsidRPr="003E1D28">
        <w:t xml:space="preserve"> Group B and Group C instructors must meet the degree requirement, the in-field requirement, and the work requirement.</w:t>
      </w:r>
    </w:p>
    <w:p w14:paraId="55380840" w14:textId="77777777" w:rsidR="00EE3C76" w:rsidRPr="00F76F80" w:rsidRDefault="00EE3C76" w:rsidP="00780866">
      <w:pPr>
        <w:pStyle w:val="BodyText"/>
        <w:tabs>
          <w:tab w:val="left" w:pos="820"/>
        </w:tabs>
        <w:ind w:firstLine="0"/>
      </w:pPr>
    </w:p>
    <w:p w14:paraId="49204940" w14:textId="306B1BB5" w:rsidR="009301CB" w:rsidRPr="004E4252" w:rsidRDefault="009301CB" w:rsidP="00142F59">
      <w:pPr>
        <w:pStyle w:val="BodyText"/>
        <w:numPr>
          <w:ilvl w:val="1"/>
          <w:numId w:val="1"/>
        </w:numPr>
        <w:tabs>
          <w:tab w:val="left" w:pos="820"/>
        </w:tabs>
        <w:jc w:val="both"/>
      </w:pPr>
      <w:r w:rsidRPr="0067561D">
        <w:t xml:space="preserve">The college should develop and adopt a policy which details the types of occupational examinations and certifications that </w:t>
      </w:r>
      <w:r w:rsidR="0038552B" w:rsidRPr="0067561D">
        <w:t xml:space="preserve">are </w:t>
      </w:r>
      <w:r w:rsidR="00EE3C76" w:rsidRPr="0067561D">
        <w:t>acceptable for meeting the examination/certification portion of the work requirement f</w:t>
      </w:r>
      <w:r w:rsidRPr="004E4252">
        <w:t>or Group B and Group C instructors</w:t>
      </w:r>
      <w:r w:rsidR="00EE3C76" w:rsidRPr="004E4252">
        <w:t xml:space="preserve">. </w:t>
      </w:r>
      <w:r w:rsidR="00393E87" w:rsidRPr="004E4252">
        <w:t>Examples include, but are not limited to, NOCTI, AWS, NIMS, etc.</w:t>
      </w:r>
    </w:p>
    <w:p w14:paraId="196903C3" w14:textId="77777777" w:rsidR="00EE3C76" w:rsidRPr="00992F71" w:rsidRDefault="00EE3C76" w:rsidP="00780866">
      <w:pPr>
        <w:pStyle w:val="BodyText"/>
        <w:tabs>
          <w:tab w:val="left" w:pos="820"/>
        </w:tabs>
        <w:ind w:left="0" w:firstLine="0"/>
      </w:pPr>
    </w:p>
    <w:p w14:paraId="796A51C1" w14:textId="4585AF2B" w:rsidR="00EE3C76" w:rsidRPr="003E1D28" w:rsidRDefault="00EE3C76" w:rsidP="00142F59">
      <w:pPr>
        <w:pStyle w:val="BodyText"/>
        <w:numPr>
          <w:ilvl w:val="1"/>
          <w:numId w:val="1"/>
        </w:numPr>
        <w:tabs>
          <w:tab w:val="left" w:pos="820"/>
        </w:tabs>
        <w:jc w:val="both"/>
      </w:pPr>
      <w:r w:rsidRPr="003E1D28">
        <w:t xml:space="preserve">Instructors in Group C (i.e., those who teach in programs in which the highest award is a short-term certificate or certificate) </w:t>
      </w:r>
      <w:r w:rsidR="007B248C">
        <w:t>may</w:t>
      </w:r>
      <w:r w:rsidR="007B248C" w:rsidRPr="003E1D28">
        <w:t xml:space="preserve"> </w:t>
      </w:r>
      <w:r w:rsidR="0038552B" w:rsidRPr="003E1D28">
        <w:t>be considered</w:t>
      </w:r>
      <w:r w:rsidRPr="003E1D28">
        <w:t xml:space="preserve"> “grandfathered” in </w:t>
      </w:r>
      <w:r w:rsidR="0038552B" w:rsidRPr="003E1D28">
        <w:t>that credential group</w:t>
      </w:r>
      <w:r w:rsidRPr="003E1D28">
        <w:t xml:space="preserve"> and </w:t>
      </w:r>
      <w:r w:rsidR="0038552B" w:rsidRPr="003E1D28">
        <w:t xml:space="preserve">in their </w:t>
      </w:r>
      <w:r w:rsidRPr="003E1D28">
        <w:t xml:space="preserve">current rank if the college makes the decision to change the program to one in which the associate degree is </w:t>
      </w:r>
      <w:r w:rsidR="0038552B" w:rsidRPr="003E1D28">
        <w:t>offered</w:t>
      </w:r>
      <w:r w:rsidRPr="003E1D28">
        <w:t xml:space="preserve">. </w:t>
      </w:r>
      <w:r w:rsidR="00FD768B" w:rsidRPr="003E1D28">
        <w:t xml:space="preserve"> </w:t>
      </w:r>
      <w:r w:rsidR="0082474E" w:rsidRPr="003E1D28">
        <w:t xml:space="preserve">An instructor so grandfathered will </w:t>
      </w:r>
      <w:r w:rsidR="00FD768B" w:rsidRPr="003E1D28">
        <w:t xml:space="preserve">follow the policy and procedures for increasing rank in Group C. </w:t>
      </w:r>
      <w:r w:rsidR="007B248C">
        <w:t>Decisions of this nature shall be applied consistently.</w:t>
      </w:r>
    </w:p>
    <w:p w14:paraId="2C9D794C" w14:textId="77777777" w:rsidR="00FD768B" w:rsidRPr="00F76F80" w:rsidRDefault="00FD768B" w:rsidP="005832FA">
      <w:pPr>
        <w:pStyle w:val="BodyText"/>
        <w:tabs>
          <w:tab w:val="left" w:pos="820"/>
        </w:tabs>
        <w:ind w:firstLine="0"/>
      </w:pPr>
    </w:p>
    <w:p w14:paraId="3BC36919" w14:textId="4DEC2578" w:rsidR="00EE3C76" w:rsidRDefault="00462184" w:rsidP="00793FD7">
      <w:pPr>
        <w:pStyle w:val="BodyText"/>
        <w:numPr>
          <w:ilvl w:val="1"/>
          <w:numId w:val="1"/>
        </w:numPr>
        <w:tabs>
          <w:tab w:val="left" w:pos="820"/>
        </w:tabs>
      </w:pPr>
      <w:r w:rsidRPr="003E1D28">
        <w:t>Advancement in rank for i</w:t>
      </w:r>
      <w:r w:rsidR="00FD768B" w:rsidRPr="003E1D28">
        <w:t xml:space="preserve">nstructors </w:t>
      </w:r>
      <w:r w:rsidR="0021492C" w:rsidRPr="003E1D28">
        <w:t xml:space="preserve">who were </w:t>
      </w:r>
      <w:r w:rsidR="00FD768B" w:rsidRPr="003E1D28">
        <w:t xml:space="preserve">hired </w:t>
      </w:r>
      <w:r w:rsidR="0021492C" w:rsidRPr="003E1D28">
        <w:t xml:space="preserve">prior to December </w:t>
      </w:r>
      <w:r w:rsidR="00346F48" w:rsidRPr="003E1D28">
        <w:t>14</w:t>
      </w:r>
      <w:r w:rsidR="0021492C" w:rsidRPr="003E1D28">
        <w:t>, 19</w:t>
      </w:r>
      <w:r w:rsidR="00346F48" w:rsidRPr="003E1D28">
        <w:t>89</w:t>
      </w:r>
      <w:r w:rsidR="0021492C" w:rsidRPr="003E1D28">
        <w:t xml:space="preserve">, </w:t>
      </w:r>
      <w:r w:rsidR="0021492C" w:rsidRPr="003E1D28">
        <w:rPr>
          <w:b/>
          <w:bCs/>
        </w:rPr>
        <w:t>and</w:t>
      </w:r>
      <w:r w:rsidR="0021492C" w:rsidRPr="003E1D28">
        <w:t xml:space="preserve"> </w:t>
      </w:r>
      <w:r w:rsidR="004C4DB7" w:rsidRPr="003E1D28">
        <w:t xml:space="preserve">who </w:t>
      </w:r>
      <w:r w:rsidR="0021492C" w:rsidRPr="003E1D28">
        <w:t xml:space="preserve">elected to use the 1977-1978 Credential Standards </w:t>
      </w:r>
      <w:r w:rsidRPr="003E1D28">
        <w:t>will be governed by</w:t>
      </w:r>
      <w:r w:rsidR="0021492C" w:rsidRPr="003E1D28">
        <w:t xml:space="preserve"> the </w:t>
      </w:r>
      <w:r w:rsidR="00346F48" w:rsidRPr="003E1D28">
        <w:t xml:space="preserve">“Certification Guidelines for ‘Grandfathered’ Faculty Members” adopted by the Alabama State Board of Education on December 14, 1989. </w:t>
      </w:r>
    </w:p>
    <w:p w14:paraId="77664754" w14:textId="77777777" w:rsidR="007B248C" w:rsidRDefault="007B248C" w:rsidP="008A24E6">
      <w:pPr>
        <w:pStyle w:val="BodyText"/>
        <w:tabs>
          <w:tab w:val="left" w:pos="820"/>
        </w:tabs>
        <w:ind w:firstLine="0"/>
      </w:pPr>
    </w:p>
    <w:p w14:paraId="1B0BD20F" w14:textId="2F863B21" w:rsidR="007B248C" w:rsidRDefault="007B248C" w:rsidP="007B248C">
      <w:pPr>
        <w:pStyle w:val="BodyText"/>
        <w:numPr>
          <w:ilvl w:val="0"/>
          <w:numId w:val="1"/>
        </w:numPr>
        <w:tabs>
          <w:tab w:val="left" w:pos="820"/>
        </w:tabs>
      </w:pPr>
      <w:r>
        <w:t>Conversion of Quarter Hours to Semester Hours</w:t>
      </w:r>
    </w:p>
    <w:p w14:paraId="4B9724DF" w14:textId="77777777" w:rsidR="007B248C" w:rsidRDefault="007B248C" w:rsidP="008A24E6">
      <w:pPr>
        <w:pStyle w:val="BodyText"/>
        <w:tabs>
          <w:tab w:val="left" w:pos="820"/>
        </w:tabs>
        <w:ind w:left="820" w:firstLine="0"/>
      </w:pPr>
    </w:p>
    <w:p w14:paraId="368014F2" w14:textId="300E6F66" w:rsidR="0011340F" w:rsidRDefault="007B248C" w:rsidP="0011340F">
      <w:pPr>
        <w:pStyle w:val="BodyText"/>
        <w:numPr>
          <w:ilvl w:val="1"/>
          <w:numId w:val="1"/>
        </w:numPr>
        <w:tabs>
          <w:tab w:val="left" w:pos="820"/>
        </w:tabs>
      </w:pPr>
      <w:r>
        <w:t>To convert quarter hours of college credit to semester hours, multiply the number of quarter hours by 0.6</w:t>
      </w:r>
      <w:r w:rsidR="00100344">
        <w:t>7</w:t>
      </w:r>
      <w:r>
        <w:t xml:space="preserve">. </w:t>
      </w:r>
      <w:r w:rsidR="0011340F">
        <w:t xml:space="preserve"> </w:t>
      </w:r>
    </w:p>
    <w:p w14:paraId="70850433" w14:textId="77777777" w:rsidR="008A24E6" w:rsidRDefault="008A24E6" w:rsidP="008A24E6">
      <w:pPr>
        <w:pStyle w:val="BodyText"/>
        <w:tabs>
          <w:tab w:val="left" w:pos="820"/>
        </w:tabs>
        <w:ind w:firstLine="0"/>
      </w:pPr>
    </w:p>
    <w:p w14:paraId="50926FF1" w14:textId="70233994" w:rsidR="0011340F" w:rsidRPr="008A24E6" w:rsidRDefault="0011340F" w:rsidP="008A24E6">
      <w:pPr>
        <w:pStyle w:val="ListParagraph"/>
        <w:numPr>
          <w:ilvl w:val="1"/>
          <w:numId w:val="1"/>
        </w:numPr>
        <w:rPr>
          <w:rFonts w:ascii="Times New Roman" w:eastAsia="Times New Roman" w:hAnsi="Times New Roman"/>
          <w:sz w:val="24"/>
          <w:szCs w:val="24"/>
        </w:rPr>
      </w:pPr>
      <w:r w:rsidRPr="008A24E6">
        <w:rPr>
          <w:rFonts w:ascii="Times New Roman" w:eastAsia="Times New Roman" w:hAnsi="Times New Roman" w:hint="cs"/>
          <w:sz w:val="24"/>
          <w:szCs w:val="24"/>
        </w:rPr>
        <w:t xml:space="preserve">Portions of a semester hour are not equivalent to a whole semester hour; rounding must go down.    For example, </w:t>
      </w:r>
      <w:r w:rsidR="00100344" w:rsidRPr="008A24E6">
        <w:rPr>
          <w:rFonts w:ascii="Times New Roman" w:eastAsia="Times New Roman" w:hAnsi="Times New Roman" w:hint="cs"/>
          <w:sz w:val="24"/>
          <w:szCs w:val="24"/>
        </w:rPr>
        <w:t>2</w:t>
      </w:r>
      <w:r w:rsidR="00100344">
        <w:rPr>
          <w:rFonts w:ascii="Times New Roman" w:eastAsia="Times New Roman" w:hAnsi="Times New Roman"/>
          <w:sz w:val="24"/>
          <w:szCs w:val="24"/>
        </w:rPr>
        <w:t>5</w:t>
      </w:r>
      <w:r w:rsidR="00100344" w:rsidRPr="008A24E6">
        <w:rPr>
          <w:rFonts w:ascii="Times New Roman" w:eastAsia="Times New Roman" w:hAnsi="Times New Roman" w:hint="cs"/>
          <w:sz w:val="24"/>
          <w:szCs w:val="24"/>
        </w:rPr>
        <w:t xml:space="preserve"> </w:t>
      </w:r>
      <w:r w:rsidRPr="008A24E6">
        <w:rPr>
          <w:rFonts w:ascii="Times New Roman" w:eastAsia="Times New Roman" w:hAnsi="Times New Roman" w:hint="cs"/>
          <w:sz w:val="24"/>
          <w:szCs w:val="24"/>
        </w:rPr>
        <w:t xml:space="preserve">quarter hours = </w:t>
      </w:r>
      <w:r w:rsidR="00100344" w:rsidRPr="008A24E6">
        <w:rPr>
          <w:rFonts w:ascii="Times New Roman" w:eastAsia="Times New Roman" w:hAnsi="Times New Roman" w:hint="cs"/>
          <w:sz w:val="24"/>
          <w:szCs w:val="24"/>
        </w:rPr>
        <w:t>2</w:t>
      </w:r>
      <w:r w:rsidR="00100344">
        <w:rPr>
          <w:rFonts w:ascii="Times New Roman" w:eastAsia="Times New Roman" w:hAnsi="Times New Roman"/>
          <w:sz w:val="24"/>
          <w:szCs w:val="24"/>
        </w:rPr>
        <w:t>5</w:t>
      </w:r>
      <w:r w:rsidR="00100344" w:rsidRPr="008A24E6">
        <w:rPr>
          <w:rFonts w:ascii="Times New Roman" w:eastAsia="Times New Roman" w:hAnsi="Times New Roman" w:hint="cs"/>
          <w:sz w:val="24"/>
          <w:szCs w:val="24"/>
        </w:rPr>
        <w:t xml:space="preserve"> </w:t>
      </w:r>
      <w:r w:rsidRPr="008A24E6">
        <w:rPr>
          <w:rFonts w:ascii="Times New Roman" w:eastAsia="Times New Roman" w:hAnsi="Times New Roman" w:hint="cs"/>
          <w:sz w:val="24"/>
          <w:szCs w:val="24"/>
        </w:rPr>
        <w:t>x 0.6</w:t>
      </w:r>
      <w:r w:rsidR="00100344">
        <w:rPr>
          <w:rFonts w:ascii="Times New Roman" w:eastAsia="Times New Roman" w:hAnsi="Times New Roman"/>
          <w:sz w:val="24"/>
          <w:szCs w:val="24"/>
        </w:rPr>
        <w:t>7</w:t>
      </w:r>
      <w:r w:rsidRPr="008A24E6">
        <w:rPr>
          <w:rFonts w:ascii="Times New Roman" w:eastAsia="Times New Roman" w:hAnsi="Times New Roman" w:hint="cs"/>
          <w:sz w:val="24"/>
          <w:szCs w:val="24"/>
        </w:rPr>
        <w:t xml:space="preserve"> = </w:t>
      </w:r>
      <w:r w:rsidR="00100344">
        <w:rPr>
          <w:rFonts w:ascii="Times New Roman" w:eastAsia="Times New Roman" w:hAnsi="Times New Roman"/>
          <w:sz w:val="24"/>
          <w:szCs w:val="24"/>
        </w:rPr>
        <w:t>16.75</w:t>
      </w:r>
      <w:r w:rsidRPr="008A24E6">
        <w:rPr>
          <w:rFonts w:ascii="Times New Roman" w:eastAsia="Times New Roman" w:hAnsi="Times New Roman" w:hint="cs"/>
          <w:sz w:val="24"/>
          <w:szCs w:val="24"/>
        </w:rPr>
        <w:t xml:space="preserve"> = </w:t>
      </w:r>
      <w:r w:rsidR="00100344" w:rsidRPr="008A24E6">
        <w:rPr>
          <w:rFonts w:ascii="Times New Roman" w:eastAsia="Times New Roman" w:hAnsi="Times New Roman" w:hint="cs"/>
          <w:sz w:val="24"/>
          <w:szCs w:val="24"/>
        </w:rPr>
        <w:t>1</w:t>
      </w:r>
      <w:r w:rsidR="00100344">
        <w:rPr>
          <w:rFonts w:ascii="Times New Roman" w:eastAsia="Times New Roman" w:hAnsi="Times New Roman"/>
          <w:sz w:val="24"/>
          <w:szCs w:val="24"/>
        </w:rPr>
        <w:t>6</w:t>
      </w:r>
      <w:r w:rsidR="00100344" w:rsidRPr="008A24E6">
        <w:rPr>
          <w:rFonts w:ascii="Times New Roman" w:eastAsia="Times New Roman" w:hAnsi="Times New Roman" w:hint="cs"/>
          <w:sz w:val="24"/>
          <w:szCs w:val="24"/>
        </w:rPr>
        <w:t xml:space="preserve"> </w:t>
      </w:r>
      <w:r w:rsidRPr="008A24E6">
        <w:rPr>
          <w:rFonts w:ascii="Times New Roman" w:eastAsia="Times New Roman" w:hAnsi="Times New Roman" w:hint="cs"/>
          <w:sz w:val="24"/>
          <w:szCs w:val="24"/>
        </w:rPr>
        <w:t>semester hours.</w:t>
      </w:r>
    </w:p>
    <w:p w14:paraId="2D652FD4" w14:textId="77777777" w:rsidR="008A7AE2" w:rsidRPr="008A24E6" w:rsidRDefault="008A7AE2">
      <w:pPr>
        <w:rPr>
          <w:rFonts w:ascii="Times New Roman" w:eastAsia="Times New Roman" w:hAnsi="Times New Roman"/>
          <w:sz w:val="24"/>
          <w:szCs w:val="24"/>
        </w:rPr>
      </w:pPr>
    </w:p>
    <w:p w14:paraId="53A1D8DB" w14:textId="77777777" w:rsidR="00EE211B" w:rsidRPr="00F6486E" w:rsidRDefault="00EE211B" w:rsidP="0084431A"/>
    <w:sectPr w:rsidR="00EE211B" w:rsidRPr="00F6486E" w:rsidSect="00F6486E">
      <w:headerReference w:type="default" r:id="rId8"/>
      <w:pgSz w:w="12240" w:h="15840"/>
      <w:pgMar w:top="1440" w:right="1440" w:bottom="1440" w:left="1440" w:header="75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693E" w14:textId="77777777" w:rsidR="00AB5C35" w:rsidRDefault="00AB5C35">
      <w:r>
        <w:separator/>
      </w:r>
    </w:p>
  </w:endnote>
  <w:endnote w:type="continuationSeparator" w:id="0">
    <w:p w14:paraId="081C73FC" w14:textId="77777777" w:rsidR="00AB5C35" w:rsidRDefault="00AB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7AA0" w14:textId="77777777" w:rsidR="00AB5C35" w:rsidRDefault="00AB5C35">
      <w:r>
        <w:separator/>
      </w:r>
    </w:p>
  </w:footnote>
  <w:footnote w:type="continuationSeparator" w:id="0">
    <w:p w14:paraId="169CF472" w14:textId="77777777" w:rsidR="00AB5C35" w:rsidRDefault="00AB5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235B" w14:textId="74CAD113" w:rsidR="008A7AE2" w:rsidRDefault="0082474E">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76DD091D" wp14:editId="245690D9">
              <wp:simplePos x="0" y="0"/>
              <wp:positionH relativeFrom="page">
                <wp:posOffset>5086350</wp:posOffset>
              </wp:positionH>
              <wp:positionV relativeFrom="page">
                <wp:posOffset>466725</wp:posOffset>
              </wp:positionV>
              <wp:extent cx="1785620" cy="200025"/>
              <wp:effectExtent l="0" t="0" r="508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384DD" w14:textId="3B129721" w:rsidR="008A7AE2" w:rsidRDefault="0082474E">
                          <w:pPr>
                            <w:pStyle w:val="BodyText"/>
                            <w:spacing w:line="265" w:lineRule="exact"/>
                            <w:ind w:left="20" w:firstLine="0"/>
                          </w:pPr>
                          <w:r>
                            <w:rPr>
                              <w:spacing w:val="-1"/>
                            </w:rPr>
                            <w:t>(</w:t>
                          </w:r>
                          <w:r w:rsidR="00680F24">
                            <w:rPr>
                              <w:spacing w:val="-1"/>
                            </w:rPr>
                            <w:t>August 2022</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D091D" id="_x0000_t202" coordsize="21600,21600" o:spt="202" path="m,l,21600r21600,l21600,xe">
              <v:stroke joinstyle="miter"/>
              <v:path gradientshapeok="t" o:connecttype="rect"/>
            </v:shapetype>
            <v:shape id="Text Box 1" o:spid="_x0000_s1026" type="#_x0000_t202" style="position:absolute;margin-left:400.5pt;margin-top:36.75pt;width:140.6pt;height:1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" filled="f" stroked="f">
              <v:textbox inset="0,0,0,0">
                <w:txbxContent>
                  <w:p w14:paraId="18B384DD" w14:textId="3B129721" w:rsidR="008A7AE2" w:rsidRDefault="0082474E">
                    <w:pPr>
                      <w:pStyle w:val="BodyText"/>
                      <w:spacing w:line="265" w:lineRule="exact"/>
                      <w:ind w:left="20" w:firstLine="0"/>
                    </w:pPr>
                    <w:r>
                      <w:rPr>
                        <w:spacing w:val="-1"/>
                      </w:rPr>
                      <w:t>(</w:t>
                    </w:r>
                    <w:r w:rsidR="00680F24">
                      <w:rPr>
                        <w:spacing w:val="-1"/>
                      </w:rPr>
                      <w:t>August 2022</w:t>
                    </w:r>
                    <w:r>
                      <w:rPr>
                        <w:spacing w:val="-1"/>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2E5E"/>
    <w:multiLevelType w:val="hybridMultilevel"/>
    <w:tmpl w:val="1126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8073D"/>
    <w:multiLevelType w:val="hybridMultilevel"/>
    <w:tmpl w:val="DFEC16EC"/>
    <w:lvl w:ilvl="0" w:tplc="D2189D1A">
      <w:start w:val="1"/>
      <w:numFmt w:val="upperRoman"/>
      <w:lvlText w:val="%1."/>
      <w:lvlJc w:val="left"/>
      <w:pPr>
        <w:ind w:left="820" w:hanging="720"/>
        <w:jc w:val="left"/>
      </w:pPr>
      <w:rPr>
        <w:rFonts w:ascii="Times New Roman" w:eastAsia="Times New Roman" w:hAnsi="Times New Roman" w:hint="default"/>
        <w:spacing w:val="-6"/>
        <w:sz w:val="24"/>
        <w:szCs w:val="24"/>
      </w:rPr>
    </w:lvl>
    <w:lvl w:ilvl="1" w:tplc="77100354">
      <w:start w:val="1"/>
      <w:numFmt w:val="upperLetter"/>
      <w:lvlText w:val="%2."/>
      <w:lvlJc w:val="left"/>
      <w:pPr>
        <w:ind w:left="1540" w:hanging="720"/>
        <w:jc w:val="left"/>
      </w:pPr>
      <w:rPr>
        <w:rFonts w:ascii="Times New Roman" w:eastAsia="Times New Roman" w:hAnsi="Times New Roman" w:hint="default"/>
        <w:spacing w:val="-1"/>
        <w:sz w:val="24"/>
        <w:szCs w:val="24"/>
      </w:rPr>
    </w:lvl>
    <w:lvl w:ilvl="2" w:tplc="EF367C48">
      <w:start w:val="1"/>
      <w:numFmt w:val="bullet"/>
      <w:lvlText w:val="•"/>
      <w:lvlJc w:val="left"/>
      <w:pPr>
        <w:ind w:left="1540" w:hanging="720"/>
      </w:pPr>
      <w:rPr>
        <w:rFonts w:hint="default"/>
      </w:rPr>
    </w:lvl>
    <w:lvl w:ilvl="3" w:tplc="79A67758">
      <w:start w:val="1"/>
      <w:numFmt w:val="bullet"/>
      <w:lvlText w:val="•"/>
      <w:lvlJc w:val="left"/>
      <w:pPr>
        <w:ind w:left="1540" w:hanging="720"/>
      </w:pPr>
      <w:rPr>
        <w:rFonts w:hint="default"/>
      </w:rPr>
    </w:lvl>
    <w:lvl w:ilvl="4" w:tplc="CB204268">
      <w:start w:val="1"/>
      <w:numFmt w:val="bullet"/>
      <w:lvlText w:val="•"/>
      <w:lvlJc w:val="left"/>
      <w:pPr>
        <w:ind w:left="2688" w:hanging="720"/>
      </w:pPr>
      <w:rPr>
        <w:rFonts w:hint="default"/>
      </w:rPr>
    </w:lvl>
    <w:lvl w:ilvl="5" w:tplc="1F160CD0">
      <w:start w:val="1"/>
      <w:numFmt w:val="bullet"/>
      <w:lvlText w:val="•"/>
      <w:lvlJc w:val="left"/>
      <w:pPr>
        <w:ind w:left="3837" w:hanging="720"/>
      </w:pPr>
      <w:rPr>
        <w:rFonts w:hint="default"/>
      </w:rPr>
    </w:lvl>
    <w:lvl w:ilvl="6" w:tplc="FDB6D162">
      <w:start w:val="1"/>
      <w:numFmt w:val="bullet"/>
      <w:lvlText w:val="•"/>
      <w:lvlJc w:val="left"/>
      <w:pPr>
        <w:ind w:left="4985" w:hanging="720"/>
      </w:pPr>
      <w:rPr>
        <w:rFonts w:hint="default"/>
      </w:rPr>
    </w:lvl>
    <w:lvl w:ilvl="7" w:tplc="437AEC26">
      <w:start w:val="1"/>
      <w:numFmt w:val="bullet"/>
      <w:lvlText w:val="•"/>
      <w:lvlJc w:val="left"/>
      <w:pPr>
        <w:ind w:left="6134" w:hanging="720"/>
      </w:pPr>
      <w:rPr>
        <w:rFonts w:hint="default"/>
      </w:rPr>
    </w:lvl>
    <w:lvl w:ilvl="8" w:tplc="3288F03A">
      <w:start w:val="1"/>
      <w:numFmt w:val="bullet"/>
      <w:lvlText w:val="•"/>
      <w:lvlJc w:val="left"/>
      <w:pPr>
        <w:ind w:left="7282" w:hanging="720"/>
      </w:pPr>
      <w:rPr>
        <w:rFonts w:hint="default"/>
      </w:rPr>
    </w:lvl>
  </w:abstractNum>
  <w:abstractNum w:abstractNumId="2" w15:restartNumberingAfterBreak="0">
    <w:nsid w:val="290014E2"/>
    <w:multiLevelType w:val="hybridMultilevel"/>
    <w:tmpl w:val="0B60DC9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 w15:restartNumberingAfterBreak="0">
    <w:nsid w:val="31CB6E3D"/>
    <w:multiLevelType w:val="hybridMultilevel"/>
    <w:tmpl w:val="F8CA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D3F6D"/>
    <w:multiLevelType w:val="hybridMultilevel"/>
    <w:tmpl w:val="15BC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47FDF"/>
    <w:multiLevelType w:val="hybridMultilevel"/>
    <w:tmpl w:val="CB36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735069">
    <w:abstractNumId w:val="1"/>
  </w:num>
  <w:num w:numId="2" w16cid:durableId="824786890">
    <w:abstractNumId w:val="2"/>
  </w:num>
  <w:num w:numId="3" w16cid:durableId="1891305082">
    <w:abstractNumId w:val="4"/>
  </w:num>
  <w:num w:numId="4" w16cid:durableId="371464860">
    <w:abstractNumId w:val="0"/>
  </w:num>
  <w:num w:numId="5" w16cid:durableId="1169059649">
    <w:abstractNumId w:val="3"/>
  </w:num>
  <w:num w:numId="6" w16cid:durableId="460653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E2"/>
    <w:rsid w:val="00054512"/>
    <w:rsid w:val="00071B9F"/>
    <w:rsid w:val="00082E8D"/>
    <w:rsid w:val="00090AC5"/>
    <w:rsid w:val="000A2422"/>
    <w:rsid w:val="000C363C"/>
    <w:rsid w:val="000E41B8"/>
    <w:rsid w:val="000F1684"/>
    <w:rsid w:val="00100344"/>
    <w:rsid w:val="0011340F"/>
    <w:rsid w:val="00121E69"/>
    <w:rsid w:val="00142F59"/>
    <w:rsid w:val="00143A38"/>
    <w:rsid w:val="00147836"/>
    <w:rsid w:val="00174E89"/>
    <w:rsid w:val="001B54E9"/>
    <w:rsid w:val="001E0E76"/>
    <w:rsid w:val="0021492C"/>
    <w:rsid w:val="00214DCC"/>
    <w:rsid w:val="002928DF"/>
    <w:rsid w:val="002C64E6"/>
    <w:rsid w:val="002F0093"/>
    <w:rsid w:val="0032156A"/>
    <w:rsid w:val="0032636E"/>
    <w:rsid w:val="00346F48"/>
    <w:rsid w:val="003509F1"/>
    <w:rsid w:val="0037697C"/>
    <w:rsid w:val="003823C5"/>
    <w:rsid w:val="0038552B"/>
    <w:rsid w:val="00393E87"/>
    <w:rsid w:val="003973E6"/>
    <w:rsid w:val="003A6AEF"/>
    <w:rsid w:val="003D2393"/>
    <w:rsid w:val="003E1D28"/>
    <w:rsid w:val="003F06BE"/>
    <w:rsid w:val="0041051A"/>
    <w:rsid w:val="00431C7A"/>
    <w:rsid w:val="00444AF7"/>
    <w:rsid w:val="00462184"/>
    <w:rsid w:val="00470426"/>
    <w:rsid w:val="00493FF4"/>
    <w:rsid w:val="004A078D"/>
    <w:rsid w:val="004A7C48"/>
    <w:rsid w:val="004C4DB7"/>
    <w:rsid w:val="004E4252"/>
    <w:rsid w:val="005832FA"/>
    <w:rsid w:val="005A4A4D"/>
    <w:rsid w:val="005F15B2"/>
    <w:rsid w:val="005F3681"/>
    <w:rsid w:val="005F5FC8"/>
    <w:rsid w:val="00606648"/>
    <w:rsid w:val="00612378"/>
    <w:rsid w:val="0063020D"/>
    <w:rsid w:val="0064086A"/>
    <w:rsid w:val="0067561D"/>
    <w:rsid w:val="00680F24"/>
    <w:rsid w:val="00694833"/>
    <w:rsid w:val="006B2046"/>
    <w:rsid w:val="006C38A6"/>
    <w:rsid w:val="006E0F6A"/>
    <w:rsid w:val="007114C1"/>
    <w:rsid w:val="00780866"/>
    <w:rsid w:val="00793FD7"/>
    <w:rsid w:val="007B248C"/>
    <w:rsid w:val="007D2A5B"/>
    <w:rsid w:val="007E56FE"/>
    <w:rsid w:val="007F2E4E"/>
    <w:rsid w:val="0082474E"/>
    <w:rsid w:val="00837BD3"/>
    <w:rsid w:val="0084431A"/>
    <w:rsid w:val="008548E2"/>
    <w:rsid w:val="00880665"/>
    <w:rsid w:val="00887351"/>
    <w:rsid w:val="008A24E6"/>
    <w:rsid w:val="008A7AE2"/>
    <w:rsid w:val="008D2672"/>
    <w:rsid w:val="008F757F"/>
    <w:rsid w:val="009301CB"/>
    <w:rsid w:val="00945DD4"/>
    <w:rsid w:val="00947D93"/>
    <w:rsid w:val="00987EC5"/>
    <w:rsid w:val="00992F71"/>
    <w:rsid w:val="009A7035"/>
    <w:rsid w:val="009C7E44"/>
    <w:rsid w:val="009D0280"/>
    <w:rsid w:val="009E5218"/>
    <w:rsid w:val="00A1534B"/>
    <w:rsid w:val="00A333DE"/>
    <w:rsid w:val="00A704F3"/>
    <w:rsid w:val="00A75A36"/>
    <w:rsid w:val="00A8304D"/>
    <w:rsid w:val="00AB5C35"/>
    <w:rsid w:val="00AE0C50"/>
    <w:rsid w:val="00AE6FEF"/>
    <w:rsid w:val="00AF1360"/>
    <w:rsid w:val="00B02174"/>
    <w:rsid w:val="00B21AF5"/>
    <w:rsid w:val="00B40C32"/>
    <w:rsid w:val="00B75AFE"/>
    <w:rsid w:val="00B81013"/>
    <w:rsid w:val="00BD6232"/>
    <w:rsid w:val="00C65034"/>
    <w:rsid w:val="00C658F3"/>
    <w:rsid w:val="00C949D0"/>
    <w:rsid w:val="00CC5EE4"/>
    <w:rsid w:val="00D158C8"/>
    <w:rsid w:val="00D65F1D"/>
    <w:rsid w:val="00D70006"/>
    <w:rsid w:val="00DA364A"/>
    <w:rsid w:val="00DB2D52"/>
    <w:rsid w:val="00E0437A"/>
    <w:rsid w:val="00E17AF8"/>
    <w:rsid w:val="00E218B7"/>
    <w:rsid w:val="00E3625A"/>
    <w:rsid w:val="00E3722E"/>
    <w:rsid w:val="00E57333"/>
    <w:rsid w:val="00EB5D0F"/>
    <w:rsid w:val="00EC7BD1"/>
    <w:rsid w:val="00EE211B"/>
    <w:rsid w:val="00EE3C76"/>
    <w:rsid w:val="00EF1B41"/>
    <w:rsid w:val="00F00519"/>
    <w:rsid w:val="00F032EE"/>
    <w:rsid w:val="00F1384F"/>
    <w:rsid w:val="00F5371D"/>
    <w:rsid w:val="00F6486E"/>
    <w:rsid w:val="00F76F80"/>
    <w:rsid w:val="00FA5DF7"/>
    <w:rsid w:val="00FD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422B2"/>
  <w15:docId w15:val="{470447AA-E933-4A64-9C04-EB2F54CE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7333"/>
    <w:pPr>
      <w:tabs>
        <w:tab w:val="center" w:pos="4680"/>
        <w:tab w:val="right" w:pos="9360"/>
      </w:tabs>
    </w:pPr>
  </w:style>
  <w:style w:type="character" w:customStyle="1" w:styleId="HeaderChar">
    <w:name w:val="Header Char"/>
    <w:basedOn w:val="DefaultParagraphFont"/>
    <w:link w:val="Header"/>
    <w:uiPriority w:val="99"/>
    <w:rsid w:val="00E57333"/>
  </w:style>
  <w:style w:type="paragraph" w:styleId="Footer">
    <w:name w:val="footer"/>
    <w:basedOn w:val="Normal"/>
    <w:link w:val="FooterChar"/>
    <w:uiPriority w:val="99"/>
    <w:unhideWhenUsed/>
    <w:rsid w:val="00E57333"/>
    <w:pPr>
      <w:tabs>
        <w:tab w:val="center" w:pos="4680"/>
        <w:tab w:val="right" w:pos="9360"/>
      </w:tabs>
    </w:pPr>
  </w:style>
  <w:style w:type="character" w:customStyle="1" w:styleId="FooterChar">
    <w:name w:val="Footer Char"/>
    <w:basedOn w:val="DefaultParagraphFont"/>
    <w:link w:val="Footer"/>
    <w:uiPriority w:val="99"/>
    <w:rsid w:val="00E57333"/>
  </w:style>
  <w:style w:type="character" w:styleId="CommentReference">
    <w:name w:val="annotation reference"/>
    <w:basedOn w:val="DefaultParagraphFont"/>
    <w:uiPriority w:val="99"/>
    <w:semiHidden/>
    <w:unhideWhenUsed/>
    <w:rsid w:val="00E57333"/>
    <w:rPr>
      <w:sz w:val="16"/>
      <w:szCs w:val="16"/>
    </w:rPr>
  </w:style>
  <w:style w:type="paragraph" w:styleId="CommentText">
    <w:name w:val="annotation text"/>
    <w:basedOn w:val="Normal"/>
    <w:link w:val="CommentTextChar"/>
    <w:uiPriority w:val="99"/>
    <w:unhideWhenUsed/>
    <w:rsid w:val="00E57333"/>
    <w:rPr>
      <w:sz w:val="20"/>
      <w:szCs w:val="20"/>
    </w:rPr>
  </w:style>
  <w:style w:type="character" w:customStyle="1" w:styleId="CommentTextChar">
    <w:name w:val="Comment Text Char"/>
    <w:basedOn w:val="DefaultParagraphFont"/>
    <w:link w:val="CommentText"/>
    <w:uiPriority w:val="99"/>
    <w:rsid w:val="00E57333"/>
    <w:rPr>
      <w:sz w:val="20"/>
      <w:szCs w:val="20"/>
    </w:rPr>
  </w:style>
  <w:style w:type="paragraph" w:styleId="CommentSubject">
    <w:name w:val="annotation subject"/>
    <w:basedOn w:val="CommentText"/>
    <w:next w:val="CommentText"/>
    <w:link w:val="CommentSubjectChar"/>
    <w:uiPriority w:val="99"/>
    <w:semiHidden/>
    <w:unhideWhenUsed/>
    <w:rsid w:val="00E57333"/>
    <w:rPr>
      <w:b/>
      <w:bCs/>
    </w:rPr>
  </w:style>
  <w:style w:type="character" w:customStyle="1" w:styleId="CommentSubjectChar">
    <w:name w:val="Comment Subject Char"/>
    <w:basedOn w:val="CommentTextChar"/>
    <w:link w:val="CommentSubject"/>
    <w:uiPriority w:val="99"/>
    <w:semiHidden/>
    <w:rsid w:val="00E57333"/>
    <w:rPr>
      <w:b/>
      <w:bCs/>
      <w:sz w:val="20"/>
      <w:szCs w:val="20"/>
    </w:rPr>
  </w:style>
  <w:style w:type="paragraph" w:styleId="Revision">
    <w:name w:val="Revision"/>
    <w:hidden/>
    <w:uiPriority w:val="99"/>
    <w:semiHidden/>
    <w:rsid w:val="00E57333"/>
    <w:pPr>
      <w:widowControl/>
    </w:pPr>
  </w:style>
  <w:style w:type="paragraph" w:styleId="NormalWeb">
    <w:name w:val="Normal (Web)"/>
    <w:basedOn w:val="Normal"/>
    <w:uiPriority w:val="99"/>
    <w:unhideWhenUsed/>
    <w:rsid w:val="009A7035"/>
    <w:pPr>
      <w:widowControl/>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A703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83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1CF30-9116-403E-B432-37A31815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6249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GUIDELINES FOR POLICY</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POLICY</dc:title>
  <dc:creator>Alabama College System</dc:creator>
  <cp:lastModifiedBy>Vicky Ohlson</cp:lastModifiedBy>
  <cp:revision>2</cp:revision>
  <cp:lastPrinted>2021-10-06T19:57:00Z</cp:lastPrinted>
  <dcterms:created xsi:type="dcterms:W3CDTF">2022-08-17T19:09:00Z</dcterms:created>
  <dcterms:modified xsi:type="dcterms:W3CDTF">2022-08-17T19:09:00Z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2013-10-30T00:00:00Z</vt:filetime>
  </property>
  <property fmtid="{D5CDD505-2E9C-101B-9397-08002B2CF9AE}" pid="3" name="LastSaved">
    <vt:filetime>2021-07-19T00:00:00Z</vt:filetime>
  </property>
</Properties>
</file>