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7C75" w14:textId="1E8E8AF8" w:rsidR="00233A17" w:rsidRPr="003A3E29" w:rsidRDefault="00233A17" w:rsidP="00B414EE">
      <w:pPr>
        <w:spacing w:after="0" w:line="240" w:lineRule="auto"/>
        <w:jc w:val="center"/>
        <w:rPr>
          <w:rFonts w:ascii="Arial" w:eastAsia="Times New Roman" w:hAnsi="Arial" w:cs="Arial"/>
          <w:sz w:val="24"/>
          <w:szCs w:val="24"/>
        </w:rPr>
      </w:pPr>
      <w:r w:rsidRPr="003A3E29">
        <w:rPr>
          <w:rFonts w:ascii="Arial" w:eastAsia="Times New Roman" w:hAnsi="Arial" w:cs="Arial"/>
          <w:color w:val="000000"/>
          <w:sz w:val="24"/>
          <w:szCs w:val="24"/>
        </w:rPr>
        <w:t>CHANCELLOR'S PROCEDURE FOR POLICY</w:t>
      </w:r>
    </w:p>
    <w:p w14:paraId="7C3E6802" w14:textId="5D75FD3F" w:rsidR="00233A17" w:rsidRPr="003A3E29" w:rsidRDefault="00233A17" w:rsidP="00B414EE">
      <w:pPr>
        <w:spacing w:after="0" w:line="240" w:lineRule="auto"/>
        <w:jc w:val="center"/>
        <w:rPr>
          <w:rFonts w:ascii="Arial" w:eastAsia="Times New Roman" w:hAnsi="Arial" w:cs="Arial"/>
          <w:sz w:val="24"/>
          <w:szCs w:val="24"/>
        </w:rPr>
      </w:pPr>
      <w:r w:rsidRPr="003A3E29">
        <w:rPr>
          <w:rFonts w:ascii="Arial" w:eastAsia="Times New Roman" w:hAnsi="Arial" w:cs="Arial"/>
          <w:color w:val="000000"/>
          <w:sz w:val="24"/>
          <w:szCs w:val="24"/>
        </w:rPr>
        <w:t>801.03: Admission: Dual Enrollment/Dual Credit for High School Students</w:t>
      </w:r>
    </w:p>
    <w:p w14:paraId="01291293" w14:textId="77777777" w:rsidR="00233A17" w:rsidRPr="003A3E29" w:rsidRDefault="00233A17" w:rsidP="000847DF">
      <w:pPr>
        <w:spacing w:after="0" w:line="240" w:lineRule="auto"/>
        <w:rPr>
          <w:rFonts w:ascii="Arial" w:eastAsia="Times New Roman" w:hAnsi="Arial" w:cs="Arial"/>
          <w:sz w:val="24"/>
          <w:szCs w:val="24"/>
        </w:rPr>
      </w:pPr>
    </w:p>
    <w:p w14:paraId="1FBA343F"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 Dual Enrollment for Dual Credit </w:t>
      </w:r>
    </w:p>
    <w:p w14:paraId="45731A1F" w14:textId="77777777" w:rsidR="00233A17" w:rsidRPr="003A3E29" w:rsidRDefault="00233A17" w:rsidP="000847DF">
      <w:pPr>
        <w:spacing w:after="0" w:line="240" w:lineRule="auto"/>
        <w:rPr>
          <w:rFonts w:ascii="Arial" w:eastAsia="Times New Roman" w:hAnsi="Arial" w:cs="Arial"/>
          <w:sz w:val="24"/>
          <w:szCs w:val="24"/>
        </w:rPr>
      </w:pPr>
    </w:p>
    <w:p w14:paraId="6BBDF64E" w14:textId="4C7620B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 Enrollment for Dual Credit is an enrichment opportunity allowing eligible high school students to earn high school and college credits for courses taken through an Alabama Community College System (ACCS) institution while still enrolled in high school. Dual Enrollment for Dual Credit is available to </w:t>
      </w:r>
      <w:proofErr w:type="gramStart"/>
      <w:r w:rsidRPr="003A3E29">
        <w:rPr>
          <w:rFonts w:ascii="Arial" w:eastAsia="Times New Roman" w:hAnsi="Arial" w:cs="Arial"/>
          <w:color w:val="000000"/>
          <w:sz w:val="24"/>
          <w:szCs w:val="24"/>
        </w:rPr>
        <w:t>students</w:t>
      </w:r>
      <w:proofErr w:type="gramEnd"/>
      <w:r w:rsidRPr="003A3E29">
        <w:rPr>
          <w:rFonts w:ascii="Arial" w:eastAsia="Times New Roman" w:hAnsi="Arial" w:cs="Arial"/>
          <w:color w:val="000000"/>
          <w:sz w:val="24"/>
          <w:szCs w:val="24"/>
        </w:rPr>
        <w:t xml:space="preserve"> attending public, private, parochial</w:t>
      </w:r>
      <w:r w:rsidR="002122AC">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or church/religious schools pursuant to § 16-28-1 of the Code of Alabama 1975, or who are receiving instruction from a homeschool/private tutor pursuant to § 16-28-5 of the Code of Alabama 1975.  </w:t>
      </w:r>
    </w:p>
    <w:p w14:paraId="719F0B2A" w14:textId="77777777" w:rsidR="00233A17" w:rsidRPr="003A3E29" w:rsidRDefault="00233A17" w:rsidP="000847DF">
      <w:pPr>
        <w:spacing w:after="0" w:line="240" w:lineRule="auto"/>
        <w:rPr>
          <w:rFonts w:ascii="Arial" w:eastAsia="Times New Roman" w:hAnsi="Arial" w:cs="Arial"/>
          <w:sz w:val="24"/>
          <w:szCs w:val="24"/>
        </w:rPr>
      </w:pPr>
    </w:p>
    <w:p w14:paraId="7D7C3BC5"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2. To be eligible for admission, Dual Enrollment for Dual Credit Students must meet the following criteria: </w:t>
      </w:r>
    </w:p>
    <w:p w14:paraId="220DFBF7" w14:textId="77777777" w:rsidR="00233A17" w:rsidRPr="003A3E29" w:rsidRDefault="00233A17" w:rsidP="000847DF">
      <w:pPr>
        <w:spacing w:after="0" w:line="240" w:lineRule="auto"/>
        <w:rPr>
          <w:rFonts w:ascii="Arial" w:eastAsia="Times New Roman" w:hAnsi="Arial" w:cs="Arial"/>
          <w:sz w:val="24"/>
          <w:szCs w:val="24"/>
        </w:rPr>
      </w:pPr>
    </w:p>
    <w:p w14:paraId="7AA21819" w14:textId="62D6697E" w:rsidR="00CD628A" w:rsidRDefault="00233A17" w:rsidP="00CD628A">
      <w:pPr>
        <w:spacing w:after="0" w:line="240" w:lineRule="auto"/>
        <w:ind w:left="720"/>
        <w:rPr>
          <w:rFonts w:ascii="Arial" w:eastAsia="Times New Roman" w:hAnsi="Arial" w:cs="Arial"/>
          <w:color w:val="000000"/>
          <w:sz w:val="24"/>
          <w:szCs w:val="24"/>
        </w:rPr>
      </w:pPr>
      <w:r w:rsidRPr="003A3E29">
        <w:rPr>
          <w:rFonts w:ascii="Arial" w:eastAsia="Times New Roman" w:hAnsi="Arial" w:cs="Arial"/>
          <w:color w:val="000000"/>
          <w:sz w:val="24"/>
          <w:szCs w:val="24"/>
        </w:rPr>
        <w:t xml:space="preserve">2.1. Students must satisfy the requirements prescribed in Procedure 801.01: Admission: General, </w:t>
      </w:r>
      <w:proofErr w:type="gramStart"/>
      <w:r w:rsidRPr="003A3E29">
        <w:rPr>
          <w:rFonts w:ascii="Arial" w:eastAsia="Times New Roman" w:hAnsi="Arial" w:cs="Arial"/>
          <w:color w:val="000000"/>
          <w:sz w:val="24"/>
          <w:szCs w:val="24"/>
        </w:rPr>
        <w:t>with the exception of</w:t>
      </w:r>
      <w:proofErr w:type="gramEnd"/>
      <w:r w:rsidRPr="003A3E29">
        <w:rPr>
          <w:rFonts w:ascii="Arial" w:eastAsia="Times New Roman" w:hAnsi="Arial" w:cs="Arial"/>
          <w:color w:val="000000"/>
          <w:sz w:val="24"/>
          <w:szCs w:val="24"/>
        </w:rPr>
        <w:t xml:space="preserve"> proof of high school graduation or GED completion. </w:t>
      </w:r>
    </w:p>
    <w:p w14:paraId="569A0314" w14:textId="77777777" w:rsidR="00CD628A" w:rsidRDefault="00CD628A" w:rsidP="00CD628A">
      <w:pPr>
        <w:spacing w:after="0" w:line="240" w:lineRule="auto"/>
        <w:ind w:left="720"/>
        <w:rPr>
          <w:rFonts w:ascii="Arial" w:eastAsia="Times New Roman" w:hAnsi="Arial" w:cs="Arial"/>
          <w:color w:val="000000"/>
          <w:sz w:val="24"/>
          <w:szCs w:val="24"/>
        </w:rPr>
      </w:pPr>
    </w:p>
    <w:p w14:paraId="6C97514A" w14:textId="4D9B6572"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w:t>
      </w:r>
      <w:r w:rsidR="005161B5">
        <w:rPr>
          <w:rFonts w:ascii="Arial" w:eastAsia="Times New Roman" w:hAnsi="Arial" w:cs="Arial"/>
          <w:color w:val="000000"/>
          <w:sz w:val="24"/>
          <w:szCs w:val="24"/>
        </w:rPr>
        <w:t>2</w:t>
      </w:r>
      <w:r w:rsidRPr="003A3E29">
        <w:rPr>
          <w:rFonts w:ascii="Arial" w:eastAsia="Times New Roman" w:hAnsi="Arial" w:cs="Arial"/>
          <w:color w:val="000000"/>
          <w:sz w:val="24"/>
          <w:szCs w:val="24"/>
        </w:rPr>
        <w:t xml:space="preserve">. Students must be rising 10th, 11th, or 12th graders as defined by each secondary education entity’s promotion/retention policy. An exception may be granted through ACCS waiver requests including but not limited to students documented as gifted </w:t>
      </w:r>
      <w:r w:rsidR="002466B1" w:rsidRPr="003A3E29">
        <w:rPr>
          <w:rFonts w:ascii="Arial" w:eastAsia="Times New Roman" w:hAnsi="Arial" w:cs="Arial"/>
          <w:color w:val="000000"/>
          <w:sz w:val="24"/>
          <w:szCs w:val="24"/>
        </w:rPr>
        <w:t>under</w:t>
      </w:r>
      <w:r w:rsidRPr="003A3E29">
        <w:rPr>
          <w:rFonts w:ascii="Arial" w:eastAsia="Times New Roman" w:hAnsi="Arial" w:cs="Arial"/>
          <w:color w:val="000000"/>
          <w:sz w:val="24"/>
          <w:szCs w:val="24"/>
        </w:rPr>
        <w:t xml:space="preserve"> Alabama Administrative Code §290-8-9.12. </w:t>
      </w:r>
    </w:p>
    <w:p w14:paraId="04168537" w14:textId="77777777" w:rsidR="00233A17" w:rsidRPr="003A3E29" w:rsidRDefault="00233A17" w:rsidP="000847DF">
      <w:pPr>
        <w:spacing w:after="0" w:line="240" w:lineRule="auto"/>
        <w:rPr>
          <w:rFonts w:ascii="Arial" w:eastAsia="Times New Roman" w:hAnsi="Arial" w:cs="Arial"/>
          <w:sz w:val="24"/>
          <w:szCs w:val="24"/>
        </w:rPr>
      </w:pPr>
    </w:p>
    <w:p w14:paraId="1B967440" w14:textId="6D08EC7E"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w:t>
      </w:r>
      <w:r w:rsidR="005161B5">
        <w:rPr>
          <w:rFonts w:ascii="Arial" w:eastAsia="Times New Roman" w:hAnsi="Arial" w:cs="Arial"/>
          <w:color w:val="000000"/>
          <w:sz w:val="24"/>
          <w:szCs w:val="24"/>
        </w:rPr>
        <w:t>3</w:t>
      </w:r>
      <w:r w:rsidRPr="003A3E29">
        <w:rPr>
          <w:rFonts w:ascii="Arial" w:eastAsia="Times New Roman" w:hAnsi="Arial" w:cs="Arial"/>
          <w:color w:val="000000"/>
          <w:sz w:val="24"/>
          <w:szCs w:val="24"/>
        </w:rPr>
        <w:t>. Students seeking enrollment in Dual Enrollment for Dual Credit coursework must have a minimum cumulative (unweighted) high school grade point average of 2.5 on a 4.0 scale. Exceptions may be granted per program through ACCS waiver requests. </w:t>
      </w:r>
    </w:p>
    <w:p w14:paraId="75F68700" w14:textId="77777777" w:rsidR="00233A17" w:rsidRPr="003A3E29" w:rsidRDefault="00233A17" w:rsidP="000847DF">
      <w:pPr>
        <w:spacing w:after="0" w:line="240" w:lineRule="auto"/>
        <w:rPr>
          <w:rFonts w:ascii="Arial" w:eastAsia="Times New Roman" w:hAnsi="Arial" w:cs="Arial"/>
          <w:sz w:val="24"/>
          <w:szCs w:val="24"/>
        </w:rPr>
      </w:pPr>
    </w:p>
    <w:p w14:paraId="0DA5FD58" w14:textId="77F16B90"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w:t>
      </w:r>
      <w:r w:rsidR="005161B5">
        <w:rPr>
          <w:rFonts w:ascii="Arial" w:eastAsia="Times New Roman" w:hAnsi="Arial" w:cs="Arial"/>
          <w:color w:val="000000"/>
          <w:sz w:val="24"/>
          <w:szCs w:val="24"/>
        </w:rPr>
        <w:t>4</w:t>
      </w:r>
      <w:r w:rsidRPr="003A3E29">
        <w:rPr>
          <w:rFonts w:ascii="Arial" w:eastAsia="Times New Roman" w:hAnsi="Arial" w:cs="Arial"/>
          <w:color w:val="000000"/>
          <w:sz w:val="24"/>
          <w:szCs w:val="24"/>
        </w:rPr>
        <w:t>. Students must have the written approval of a secondary school official. Dual Enrollment for Dual Credit eligibility for students enrolled in private, homeschool/private tutor, parochial, or church/religious secondary educational entities must be documented in writing by an appropriate secondary</w:t>
      </w:r>
      <w:r w:rsidRPr="003A3E29">
        <w:rPr>
          <w:rFonts w:ascii="Arial" w:eastAsia="Times New Roman" w:hAnsi="Arial" w:cs="Arial"/>
          <w:b/>
          <w:bCs/>
          <w:color w:val="000000"/>
          <w:sz w:val="24"/>
          <w:szCs w:val="24"/>
        </w:rPr>
        <w:t xml:space="preserve"> </w:t>
      </w:r>
      <w:r w:rsidRPr="003A3E29">
        <w:rPr>
          <w:rFonts w:ascii="Arial" w:eastAsia="Times New Roman" w:hAnsi="Arial" w:cs="Arial"/>
          <w:color w:val="000000"/>
          <w:sz w:val="24"/>
          <w:szCs w:val="24"/>
        </w:rPr>
        <w:t>official. Approval from secondary school officials indicates that the student has demonstrated both academic readiness and social maturity.</w:t>
      </w:r>
    </w:p>
    <w:p w14:paraId="33F4D3A3" w14:textId="77777777" w:rsidR="00233A17" w:rsidRPr="003A3E29" w:rsidRDefault="00233A17" w:rsidP="000847DF">
      <w:pPr>
        <w:spacing w:after="0" w:line="240" w:lineRule="auto"/>
        <w:rPr>
          <w:rFonts w:ascii="Arial" w:eastAsia="Times New Roman" w:hAnsi="Arial" w:cs="Arial"/>
          <w:sz w:val="24"/>
          <w:szCs w:val="24"/>
        </w:rPr>
      </w:pPr>
    </w:p>
    <w:p w14:paraId="30425D4B" w14:textId="52322EF2"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w:t>
      </w:r>
      <w:r w:rsidR="005161B5">
        <w:rPr>
          <w:rFonts w:ascii="Arial" w:eastAsia="Times New Roman" w:hAnsi="Arial" w:cs="Arial"/>
          <w:color w:val="000000"/>
          <w:sz w:val="24"/>
          <w:szCs w:val="24"/>
        </w:rPr>
        <w:t>5</w:t>
      </w:r>
      <w:r w:rsidRPr="003A3E29">
        <w:rPr>
          <w:rFonts w:ascii="Arial" w:eastAsia="Times New Roman" w:hAnsi="Arial" w:cs="Arial"/>
          <w:color w:val="000000"/>
          <w:sz w:val="24"/>
          <w:szCs w:val="24"/>
        </w:rPr>
        <w:t xml:space="preserve">. The ACCS institution has the right to restrict a student's enrollment </w:t>
      </w:r>
      <w:proofErr w:type="gramStart"/>
      <w:r w:rsidRPr="003A3E29">
        <w:rPr>
          <w:rFonts w:ascii="Arial" w:eastAsia="Times New Roman" w:hAnsi="Arial" w:cs="Arial"/>
          <w:color w:val="000000"/>
          <w:sz w:val="24"/>
          <w:szCs w:val="24"/>
        </w:rPr>
        <w:t>on the basis of</w:t>
      </w:r>
      <w:proofErr w:type="gramEnd"/>
      <w:r w:rsidRPr="003A3E29">
        <w:rPr>
          <w:rFonts w:ascii="Arial" w:eastAsia="Times New Roman" w:hAnsi="Arial" w:cs="Arial"/>
          <w:color w:val="000000"/>
          <w:sz w:val="24"/>
          <w:szCs w:val="24"/>
        </w:rPr>
        <w:t> academic readiness, social maturity, health and safety concerns, course availability, and/or local institutional policy. </w:t>
      </w:r>
    </w:p>
    <w:p w14:paraId="7D01D930" w14:textId="77777777" w:rsidR="00233A17" w:rsidRPr="003A3E29" w:rsidRDefault="00233A17" w:rsidP="000847DF">
      <w:pPr>
        <w:spacing w:after="0" w:line="240" w:lineRule="auto"/>
        <w:rPr>
          <w:rFonts w:ascii="Arial" w:eastAsia="Times New Roman" w:hAnsi="Arial" w:cs="Arial"/>
          <w:sz w:val="24"/>
          <w:szCs w:val="24"/>
        </w:rPr>
      </w:pPr>
    </w:p>
    <w:p w14:paraId="4AF60990"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3. Placement and Pre-Requisites </w:t>
      </w:r>
    </w:p>
    <w:p w14:paraId="5BD9AE5B" w14:textId="77777777" w:rsidR="00233A17" w:rsidRPr="003A3E29" w:rsidRDefault="00233A17" w:rsidP="000847DF">
      <w:pPr>
        <w:spacing w:after="0" w:line="240" w:lineRule="auto"/>
        <w:rPr>
          <w:rFonts w:ascii="Arial" w:eastAsia="Times New Roman" w:hAnsi="Arial" w:cs="Arial"/>
          <w:sz w:val="24"/>
          <w:szCs w:val="24"/>
        </w:rPr>
      </w:pPr>
    </w:p>
    <w:p w14:paraId="4902B91E" w14:textId="6B321B6E"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Dually enrolled students registering for college-level English or math courses must be placed into courses using the current ACCA-approved placement guidelines. Students who do not register for college-level English or math </w:t>
      </w:r>
      <w:r w:rsidRPr="003A3E29">
        <w:rPr>
          <w:rFonts w:ascii="Arial" w:eastAsia="Times New Roman" w:hAnsi="Arial" w:cs="Arial"/>
          <w:color w:val="000000"/>
          <w:sz w:val="24"/>
          <w:szCs w:val="24"/>
        </w:rPr>
        <w:lastRenderedPageBreak/>
        <w:t>courses are not required to take any English or math placement test, regardless of their grade levels. </w:t>
      </w:r>
    </w:p>
    <w:p w14:paraId="0884887F" w14:textId="77777777" w:rsidR="00233A17" w:rsidRPr="003A3E29" w:rsidRDefault="00233A17" w:rsidP="000847DF">
      <w:pPr>
        <w:spacing w:after="0" w:line="240" w:lineRule="auto"/>
        <w:rPr>
          <w:rFonts w:ascii="Arial" w:eastAsia="Times New Roman" w:hAnsi="Arial" w:cs="Arial"/>
          <w:sz w:val="24"/>
          <w:szCs w:val="24"/>
        </w:rPr>
      </w:pPr>
    </w:p>
    <w:p w14:paraId="5F752662"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meet all applicable prerequisites prior to enrolling in courses. </w:t>
      </w:r>
    </w:p>
    <w:p w14:paraId="2C4E6AEC" w14:textId="77777777" w:rsidR="00233A17" w:rsidRPr="003A3E29" w:rsidRDefault="00233A17" w:rsidP="000847DF">
      <w:pPr>
        <w:spacing w:after="0" w:line="240" w:lineRule="auto"/>
        <w:rPr>
          <w:rFonts w:ascii="Arial" w:eastAsia="Times New Roman" w:hAnsi="Arial" w:cs="Arial"/>
          <w:sz w:val="24"/>
          <w:szCs w:val="24"/>
        </w:rPr>
      </w:pPr>
    </w:p>
    <w:p w14:paraId="5768BA19"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4. Continuous Eligibility for Dual Enrollment for Dual Credit </w:t>
      </w:r>
    </w:p>
    <w:p w14:paraId="67B82D2B" w14:textId="77777777" w:rsidR="00233A17" w:rsidRPr="003A3E29" w:rsidRDefault="00233A17" w:rsidP="000847DF">
      <w:pPr>
        <w:spacing w:after="0" w:line="240" w:lineRule="auto"/>
        <w:rPr>
          <w:rFonts w:ascii="Arial" w:eastAsia="Times New Roman" w:hAnsi="Arial" w:cs="Arial"/>
          <w:sz w:val="24"/>
          <w:szCs w:val="24"/>
        </w:rPr>
      </w:pPr>
    </w:p>
    <w:p w14:paraId="4B72E4E4" w14:textId="50FEDD89"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who meet the criteria for initial admission to a Dual Enrollment for Dual Credit Program, as specified in Section 2, will maintain continuous eligibility so long as they earn a grade of C or better in all attempted college courses. </w:t>
      </w:r>
    </w:p>
    <w:p w14:paraId="11C3D84C" w14:textId="77777777" w:rsidR="00233A17" w:rsidRPr="003A3E29" w:rsidRDefault="00233A17" w:rsidP="000847DF">
      <w:pPr>
        <w:spacing w:after="0" w:line="240" w:lineRule="auto"/>
        <w:rPr>
          <w:rFonts w:ascii="Arial" w:eastAsia="Times New Roman" w:hAnsi="Arial" w:cs="Arial"/>
          <w:sz w:val="24"/>
          <w:szCs w:val="24"/>
        </w:rPr>
      </w:pPr>
    </w:p>
    <w:p w14:paraId="214D8A71"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Each college shall develop their own continuous eligibility appeal process. Colleges are advised to document justification for individual eligibility decisions. </w:t>
      </w:r>
    </w:p>
    <w:p w14:paraId="36C4D8AF" w14:textId="77777777" w:rsidR="00233A17" w:rsidRPr="003A3E29" w:rsidRDefault="00233A17" w:rsidP="000847DF">
      <w:pPr>
        <w:spacing w:after="0" w:line="240" w:lineRule="auto"/>
        <w:rPr>
          <w:rFonts w:ascii="Arial" w:eastAsia="Times New Roman" w:hAnsi="Arial" w:cs="Arial"/>
          <w:sz w:val="24"/>
          <w:szCs w:val="24"/>
        </w:rPr>
      </w:pPr>
    </w:p>
    <w:p w14:paraId="38B97DED"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5. Course Offerings </w:t>
      </w:r>
    </w:p>
    <w:p w14:paraId="3F20CA75" w14:textId="77777777" w:rsidR="00233A17" w:rsidRPr="003A3E29" w:rsidRDefault="00233A17" w:rsidP="000847DF">
      <w:pPr>
        <w:spacing w:after="0" w:line="240" w:lineRule="auto"/>
        <w:rPr>
          <w:rFonts w:ascii="Arial" w:eastAsia="Times New Roman" w:hAnsi="Arial" w:cs="Arial"/>
          <w:sz w:val="24"/>
          <w:szCs w:val="24"/>
        </w:rPr>
      </w:pPr>
    </w:p>
    <w:p w14:paraId="6803D0C7" w14:textId="6240016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 Enrollment for Dual Credit courses offered by the postsecondary institution shall be of postsecondary/college level. Students may be exposed to and be involved in discussions of mature subject matter. Course curricula will not be modified. Courses may be offered at approved locations on or off the institution's campus(es). Courses may be canceled at the discretion of the institution for reasons such as, but not limited to, low enrollment or lack of credentialed faculty. </w:t>
      </w:r>
    </w:p>
    <w:p w14:paraId="756D602B" w14:textId="77777777" w:rsidR="00233A17" w:rsidRPr="003A3E29" w:rsidRDefault="00233A17" w:rsidP="000847DF">
      <w:pPr>
        <w:spacing w:after="0" w:line="240" w:lineRule="auto"/>
        <w:rPr>
          <w:rFonts w:ascii="Arial" w:eastAsia="Times New Roman" w:hAnsi="Arial" w:cs="Arial"/>
          <w:sz w:val="24"/>
          <w:szCs w:val="24"/>
        </w:rPr>
      </w:pPr>
    </w:p>
    <w:p w14:paraId="000F57D2" w14:textId="50C6700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offered by postsecondary institutions shall be drawn from the respective institution's existing academic inventory of credit courses. Courses below 100 are not eligible for Dual Credit. Co-requisite courses above 100 are eligible. </w:t>
      </w:r>
    </w:p>
    <w:p w14:paraId="67A8D30D" w14:textId="77777777" w:rsidR="00233A17" w:rsidRPr="003A3E29" w:rsidRDefault="00233A17" w:rsidP="000847DF">
      <w:pPr>
        <w:spacing w:after="0" w:line="240" w:lineRule="auto"/>
        <w:rPr>
          <w:rFonts w:ascii="Arial" w:eastAsia="Times New Roman" w:hAnsi="Arial" w:cs="Arial"/>
          <w:sz w:val="24"/>
          <w:szCs w:val="24"/>
        </w:rPr>
      </w:pPr>
    </w:p>
    <w:p w14:paraId="52B589AB"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6. Course Auditing </w:t>
      </w:r>
    </w:p>
    <w:p w14:paraId="196F3479" w14:textId="77777777" w:rsidR="00233A17" w:rsidRPr="003A3E29" w:rsidRDefault="00233A17" w:rsidP="000847DF">
      <w:pPr>
        <w:spacing w:after="0" w:line="240" w:lineRule="auto"/>
        <w:rPr>
          <w:rFonts w:ascii="Arial" w:eastAsia="Times New Roman" w:hAnsi="Arial" w:cs="Arial"/>
          <w:sz w:val="24"/>
          <w:szCs w:val="24"/>
        </w:rPr>
      </w:pPr>
    </w:p>
    <w:p w14:paraId="5A3CC72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Dually enrolled students may not audit courses. </w:t>
      </w:r>
    </w:p>
    <w:p w14:paraId="68B0B154" w14:textId="77777777" w:rsidR="00233A17" w:rsidRPr="003A3E29" w:rsidRDefault="00233A17" w:rsidP="000847DF">
      <w:pPr>
        <w:spacing w:after="0" w:line="240" w:lineRule="auto"/>
        <w:rPr>
          <w:rFonts w:ascii="Arial" w:eastAsia="Times New Roman" w:hAnsi="Arial" w:cs="Arial"/>
          <w:sz w:val="24"/>
          <w:szCs w:val="24"/>
        </w:rPr>
      </w:pPr>
    </w:p>
    <w:p w14:paraId="5D8FCA04"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7. Combined Courses </w:t>
      </w:r>
    </w:p>
    <w:p w14:paraId="7045E7DF" w14:textId="32942FD3" w:rsidR="00233A17" w:rsidRPr="003A3E29" w:rsidRDefault="00233A17" w:rsidP="000847DF">
      <w:pPr>
        <w:spacing w:before="240" w:after="80" w:line="240" w:lineRule="auto"/>
        <w:ind w:left="720"/>
        <w:outlineLvl w:val="4"/>
        <w:rPr>
          <w:rFonts w:ascii="Arial" w:eastAsia="Times New Roman" w:hAnsi="Arial" w:cs="Arial"/>
          <w:b/>
          <w:bCs/>
          <w:sz w:val="24"/>
          <w:szCs w:val="24"/>
        </w:rPr>
      </w:pPr>
      <w:r w:rsidRPr="003A3E29">
        <w:rPr>
          <w:rFonts w:ascii="Arial" w:eastAsia="Times New Roman" w:hAnsi="Arial" w:cs="Arial"/>
          <w:sz w:val="24"/>
          <w:szCs w:val="24"/>
        </w:rPr>
        <w:t>Dually enrolled and non-dually enrolled secondary students may be concurrently taught in the same course. It is the responsibility of the college to ensure that the instruction is taught at the collegiate level</w:t>
      </w:r>
      <w:r w:rsidR="0001625D">
        <w:rPr>
          <w:rFonts w:ascii="Arial" w:eastAsia="Times New Roman" w:hAnsi="Arial" w:cs="Arial"/>
          <w:sz w:val="24"/>
          <w:szCs w:val="24"/>
        </w:rPr>
        <w:t>,</w:t>
      </w:r>
      <w:r w:rsidRPr="003A3E29">
        <w:rPr>
          <w:rFonts w:ascii="Arial" w:eastAsia="Times New Roman" w:hAnsi="Arial" w:cs="Arial"/>
          <w:sz w:val="24"/>
          <w:szCs w:val="24"/>
        </w:rPr>
        <w:t xml:space="preserve"> </w:t>
      </w:r>
      <w:proofErr w:type="gramStart"/>
      <w:r w:rsidRPr="003A3E29">
        <w:rPr>
          <w:rFonts w:ascii="Arial" w:eastAsia="Times New Roman" w:hAnsi="Arial" w:cs="Arial"/>
          <w:sz w:val="24"/>
          <w:szCs w:val="24"/>
        </w:rPr>
        <w:t>is in compliance with</w:t>
      </w:r>
      <w:proofErr w:type="gramEnd"/>
      <w:r w:rsidRPr="003A3E29">
        <w:rPr>
          <w:rFonts w:ascii="Arial" w:eastAsia="Times New Roman" w:hAnsi="Arial" w:cs="Arial"/>
          <w:sz w:val="24"/>
          <w:szCs w:val="24"/>
        </w:rPr>
        <w:t xml:space="preserve"> the syllabus of the college course</w:t>
      </w:r>
      <w:r w:rsidR="0001625D">
        <w:rPr>
          <w:rFonts w:ascii="Arial" w:eastAsia="Times New Roman" w:hAnsi="Arial" w:cs="Arial"/>
          <w:sz w:val="24"/>
          <w:szCs w:val="24"/>
        </w:rPr>
        <w:t>,</w:t>
      </w:r>
      <w:r w:rsidRPr="003A3E29">
        <w:rPr>
          <w:rFonts w:ascii="Arial" w:eastAsia="Times New Roman" w:hAnsi="Arial" w:cs="Arial"/>
          <w:sz w:val="24"/>
          <w:szCs w:val="24"/>
        </w:rPr>
        <w:t xml:space="preserve"> and that such compliance is documented and monitored on a regular basis. Prior coordination between the college and the secondary educational entity must be properly conducted to eliminate any issues with this </w:t>
      </w:r>
      <w:proofErr w:type="gramStart"/>
      <w:r w:rsidRPr="003A3E29">
        <w:rPr>
          <w:rFonts w:ascii="Arial" w:eastAsia="Times New Roman" w:hAnsi="Arial" w:cs="Arial"/>
          <w:sz w:val="24"/>
          <w:szCs w:val="24"/>
        </w:rPr>
        <w:t>type</w:t>
      </w:r>
      <w:proofErr w:type="gramEnd"/>
      <w:r w:rsidRPr="003A3E29">
        <w:rPr>
          <w:rFonts w:ascii="Arial" w:eastAsia="Times New Roman" w:hAnsi="Arial" w:cs="Arial"/>
          <w:sz w:val="24"/>
          <w:szCs w:val="24"/>
        </w:rPr>
        <w:t xml:space="preserve"> of course delivery. </w:t>
      </w:r>
    </w:p>
    <w:p w14:paraId="44DD4FD8" w14:textId="77777777" w:rsidR="00233A17" w:rsidRPr="003A3E29" w:rsidRDefault="00233A17" w:rsidP="000847DF">
      <w:pPr>
        <w:spacing w:after="0" w:line="240" w:lineRule="auto"/>
        <w:rPr>
          <w:rFonts w:ascii="Arial" w:eastAsia="Times New Roman" w:hAnsi="Arial" w:cs="Arial"/>
          <w:sz w:val="24"/>
          <w:szCs w:val="24"/>
        </w:rPr>
      </w:pPr>
    </w:p>
    <w:p w14:paraId="794CF8CB"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8. Adherence to College Policies and Requirements </w:t>
      </w:r>
    </w:p>
    <w:p w14:paraId="18F17018" w14:textId="77777777" w:rsidR="00233A17" w:rsidRPr="003A3E29" w:rsidRDefault="00233A17" w:rsidP="000847DF">
      <w:pPr>
        <w:spacing w:after="0" w:line="240" w:lineRule="auto"/>
        <w:rPr>
          <w:rFonts w:ascii="Arial" w:eastAsia="Times New Roman" w:hAnsi="Arial" w:cs="Arial"/>
          <w:sz w:val="24"/>
          <w:szCs w:val="24"/>
        </w:rPr>
      </w:pPr>
    </w:p>
    <w:p w14:paraId="01661560" w14:textId="474CF9D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 Enrollment for Dual Credit programs must operate on the ACCS institution schedule, which may vary greatly from the secondary school schedule. Students must follow the institution’s schedule for Dual Enrollment for Dual Credit courses. </w:t>
      </w:r>
      <w:r w:rsidRPr="003A3E29">
        <w:rPr>
          <w:rFonts w:ascii="Arial" w:eastAsia="Times New Roman" w:hAnsi="Arial" w:cs="Arial"/>
          <w:color w:val="000000"/>
          <w:sz w:val="24"/>
          <w:szCs w:val="24"/>
        </w:rPr>
        <w:lastRenderedPageBreak/>
        <w:t>The institution is not responsible for the supervision of Dual Enrollment for Dual Credit students during non-class times or periods of absence. </w:t>
      </w:r>
    </w:p>
    <w:p w14:paraId="444EB062" w14:textId="77777777" w:rsidR="00233A17" w:rsidRPr="003A3E29" w:rsidRDefault="00233A17" w:rsidP="000847DF">
      <w:pPr>
        <w:spacing w:after="0" w:line="240" w:lineRule="auto"/>
        <w:rPr>
          <w:rFonts w:ascii="Arial" w:eastAsia="Times New Roman" w:hAnsi="Arial" w:cs="Arial"/>
          <w:sz w:val="24"/>
          <w:szCs w:val="24"/>
        </w:rPr>
      </w:pPr>
    </w:p>
    <w:p w14:paraId="19D17566"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adhere to all institutional policies and requirements including, but not limited to, those outlined in course syllabi, the academic calendar, the college catalog, and the Student Code of Conduct. The institution reserves the right to refuse re-admission to any student who violates institutional policies. </w:t>
      </w:r>
    </w:p>
    <w:p w14:paraId="1391882C" w14:textId="77777777" w:rsidR="00233A17" w:rsidRPr="003A3E29" w:rsidRDefault="00233A17" w:rsidP="000847DF">
      <w:pPr>
        <w:spacing w:after="0" w:line="240" w:lineRule="auto"/>
        <w:rPr>
          <w:rFonts w:ascii="Arial" w:eastAsia="Times New Roman" w:hAnsi="Arial" w:cs="Arial"/>
          <w:sz w:val="24"/>
          <w:szCs w:val="24"/>
        </w:rPr>
      </w:pPr>
    </w:p>
    <w:p w14:paraId="5121C9B7"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9. Provisions for Disability Services and Accommodations </w:t>
      </w:r>
    </w:p>
    <w:p w14:paraId="18444122" w14:textId="77777777" w:rsidR="00233A17" w:rsidRPr="003A3E29" w:rsidRDefault="00233A17" w:rsidP="000847DF">
      <w:pPr>
        <w:spacing w:after="0" w:line="240" w:lineRule="auto"/>
        <w:rPr>
          <w:rFonts w:ascii="Arial" w:eastAsia="Times New Roman" w:hAnsi="Arial" w:cs="Arial"/>
          <w:sz w:val="24"/>
          <w:szCs w:val="24"/>
        </w:rPr>
      </w:pPr>
    </w:p>
    <w:p w14:paraId="0D836C0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ACCS institutions must comply with Section 504 of the Rehabilitation Act and the Americans with Disabilities Act (ADA) which prohibit discrimination against individuals with disabilities who are otherwise qualified for ACCS programs and services. </w:t>
      </w:r>
    </w:p>
    <w:p w14:paraId="05D4F921" w14:textId="77777777" w:rsidR="00233A17" w:rsidRPr="003A3E29" w:rsidRDefault="00233A17" w:rsidP="000847DF">
      <w:pPr>
        <w:spacing w:after="0" w:line="240" w:lineRule="auto"/>
        <w:rPr>
          <w:rFonts w:ascii="Arial" w:eastAsia="Times New Roman" w:hAnsi="Arial" w:cs="Arial"/>
          <w:sz w:val="24"/>
          <w:szCs w:val="24"/>
        </w:rPr>
      </w:pPr>
    </w:p>
    <w:p w14:paraId="566628A0"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that submit documentation of qualifying disabilities and meet the prerequisites of ACCS courses will be provided reasonable accommodations that allow equal access. Colleges are not required to provide equivalent accommodations as the secondary educational entity. Modification of curriculum is not permitted. </w:t>
      </w:r>
    </w:p>
    <w:p w14:paraId="28316076" w14:textId="77777777" w:rsidR="00233A17" w:rsidRPr="003A3E29" w:rsidRDefault="00233A17" w:rsidP="000847DF">
      <w:pPr>
        <w:spacing w:after="0" w:line="240" w:lineRule="auto"/>
        <w:rPr>
          <w:rFonts w:ascii="Arial" w:eastAsia="Times New Roman" w:hAnsi="Arial" w:cs="Arial"/>
          <w:sz w:val="24"/>
          <w:szCs w:val="24"/>
        </w:rPr>
      </w:pPr>
    </w:p>
    <w:p w14:paraId="094E5CA5" w14:textId="3A550FB9"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10. Payment of Tuition, Fees</w:t>
      </w:r>
      <w:r w:rsidR="00E91CAE" w:rsidRPr="003A3E29">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and Additional Associated Costs </w:t>
      </w:r>
    </w:p>
    <w:p w14:paraId="1E44EE40" w14:textId="77777777" w:rsidR="00233A17" w:rsidRPr="003A3E29" w:rsidRDefault="00233A17" w:rsidP="000847DF">
      <w:pPr>
        <w:spacing w:after="0" w:line="240" w:lineRule="auto"/>
        <w:rPr>
          <w:rFonts w:ascii="Arial" w:eastAsia="Times New Roman" w:hAnsi="Arial" w:cs="Arial"/>
          <w:sz w:val="24"/>
          <w:szCs w:val="24"/>
        </w:rPr>
      </w:pPr>
    </w:p>
    <w:p w14:paraId="5574CB97" w14:textId="4E72752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in Dual Enrollment for Dual Credit courses are responsible for the cost of tuition, fees, textbooks, materials, and supplies as required in the syllabus of each course and institutional policy unless covered by the Dual Enrollment Scholarship or alternative funding sources.  </w:t>
      </w:r>
    </w:p>
    <w:p w14:paraId="7CB33E7D" w14:textId="77777777" w:rsidR="00233A17" w:rsidRPr="003A3E29" w:rsidRDefault="00233A17" w:rsidP="000847DF">
      <w:pPr>
        <w:spacing w:after="0" w:line="240" w:lineRule="auto"/>
        <w:rPr>
          <w:rFonts w:ascii="Arial" w:eastAsia="Times New Roman" w:hAnsi="Arial" w:cs="Arial"/>
          <w:sz w:val="24"/>
          <w:szCs w:val="24"/>
        </w:rPr>
      </w:pPr>
    </w:p>
    <w:p w14:paraId="03712B10"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must adhere to institutional financial policies and deadlines to avoid being automatically dropped from course rolls. </w:t>
      </w:r>
    </w:p>
    <w:p w14:paraId="278DBCC9"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w:t>
      </w:r>
    </w:p>
    <w:p w14:paraId="039038CD"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11. Dual Enrollment for Dual Credit Limitations </w:t>
      </w:r>
    </w:p>
    <w:p w14:paraId="4EDFB26A" w14:textId="77777777" w:rsidR="00233A17" w:rsidRPr="003A3E29" w:rsidRDefault="00233A17" w:rsidP="000847DF">
      <w:pPr>
        <w:spacing w:after="0" w:line="240" w:lineRule="auto"/>
        <w:rPr>
          <w:rFonts w:ascii="Arial" w:eastAsia="Times New Roman" w:hAnsi="Arial" w:cs="Arial"/>
          <w:sz w:val="24"/>
          <w:szCs w:val="24"/>
        </w:rPr>
      </w:pPr>
    </w:p>
    <w:p w14:paraId="76CC713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 enrollment in a combined number of secondary and college courses per term will not exceed that which is educationally sound as determined by the institution and the secondary educational entity. </w:t>
      </w:r>
    </w:p>
    <w:p w14:paraId="1C200341" w14:textId="77777777" w:rsidR="00233A17" w:rsidRPr="003A3E29" w:rsidRDefault="00233A17" w:rsidP="000847DF">
      <w:pPr>
        <w:spacing w:after="0" w:line="240" w:lineRule="auto"/>
        <w:rPr>
          <w:rFonts w:ascii="Arial" w:eastAsia="Times New Roman" w:hAnsi="Arial" w:cs="Arial"/>
          <w:sz w:val="24"/>
          <w:szCs w:val="24"/>
        </w:rPr>
      </w:pPr>
    </w:p>
    <w:p w14:paraId="132997FA" w14:textId="3E2D289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ACCS imposes neither semester nor lifetime credit limits for Dual Enrollment students. Credits earned </w:t>
      </w:r>
      <w:proofErr w:type="gramStart"/>
      <w:r w:rsidRPr="003A3E29">
        <w:rPr>
          <w:rFonts w:ascii="Arial" w:eastAsia="Times New Roman" w:hAnsi="Arial" w:cs="Arial"/>
          <w:color w:val="000000"/>
          <w:sz w:val="24"/>
          <w:szCs w:val="24"/>
        </w:rPr>
        <w:t>in excess of</w:t>
      </w:r>
      <w:proofErr w:type="gramEnd"/>
      <w:r w:rsidRPr="003A3E29">
        <w:rPr>
          <w:rFonts w:ascii="Arial" w:eastAsia="Times New Roman" w:hAnsi="Arial" w:cs="Arial"/>
          <w:color w:val="000000"/>
          <w:sz w:val="24"/>
          <w:szCs w:val="24"/>
        </w:rPr>
        <w:t xml:space="preserve"> the secondary educational entity’s graduation requirements m</w:t>
      </w:r>
      <w:r w:rsidR="00E669C2">
        <w:rPr>
          <w:rFonts w:ascii="Arial" w:eastAsia="Times New Roman" w:hAnsi="Arial" w:cs="Arial"/>
          <w:color w:val="000000"/>
          <w:sz w:val="24"/>
          <w:szCs w:val="24"/>
        </w:rPr>
        <w:t>ight</w:t>
      </w:r>
      <w:r w:rsidRPr="003A3E29">
        <w:rPr>
          <w:rFonts w:ascii="Arial" w:eastAsia="Times New Roman" w:hAnsi="Arial" w:cs="Arial"/>
          <w:color w:val="000000"/>
          <w:sz w:val="24"/>
          <w:szCs w:val="24"/>
        </w:rPr>
        <w:t xml:space="preserve"> not result in dual credit on the secondary school transcript.  </w:t>
      </w:r>
    </w:p>
    <w:p w14:paraId="3DB8109C" w14:textId="77777777" w:rsidR="00233A17" w:rsidRPr="003A3E29" w:rsidRDefault="00233A17" w:rsidP="000847DF">
      <w:pPr>
        <w:spacing w:after="0" w:line="240" w:lineRule="auto"/>
        <w:rPr>
          <w:rFonts w:ascii="Arial" w:eastAsia="Times New Roman" w:hAnsi="Arial" w:cs="Arial"/>
          <w:sz w:val="24"/>
          <w:szCs w:val="24"/>
        </w:rPr>
      </w:pPr>
    </w:p>
    <w:p w14:paraId="596212C0"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12. Dual Enrollment for Dual Credit Agreement </w:t>
      </w:r>
    </w:p>
    <w:p w14:paraId="2276470A" w14:textId="77777777" w:rsidR="00233A17" w:rsidRPr="003A3E29" w:rsidRDefault="00233A17" w:rsidP="000847DF">
      <w:pPr>
        <w:spacing w:after="0" w:line="240" w:lineRule="auto"/>
        <w:rPr>
          <w:rFonts w:ascii="Arial" w:eastAsia="Times New Roman" w:hAnsi="Arial" w:cs="Arial"/>
          <w:sz w:val="24"/>
          <w:szCs w:val="24"/>
        </w:rPr>
      </w:pPr>
    </w:p>
    <w:p w14:paraId="2E9004B4"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An institution within the ACCS is authorized to establish Dual Enrollment for Dual Credit agreements with secondary educational entities including local educational </w:t>
      </w:r>
      <w:r w:rsidRPr="003A3E29">
        <w:rPr>
          <w:rFonts w:ascii="Arial" w:eastAsia="Times New Roman" w:hAnsi="Arial" w:cs="Arial"/>
          <w:color w:val="000000"/>
          <w:sz w:val="24"/>
          <w:szCs w:val="24"/>
        </w:rPr>
        <w:lastRenderedPageBreak/>
        <w:t>agencies (LEAs), private schools, homeschool/private tutors, and parochial or church/religious schools in the institution’s service area. </w:t>
      </w:r>
    </w:p>
    <w:p w14:paraId="66113E76" w14:textId="77777777" w:rsidR="00233A17" w:rsidRPr="003A3E29" w:rsidRDefault="00233A17" w:rsidP="000847DF">
      <w:pPr>
        <w:spacing w:after="0" w:line="240" w:lineRule="auto"/>
        <w:rPr>
          <w:rFonts w:ascii="Arial" w:eastAsia="Times New Roman" w:hAnsi="Arial" w:cs="Arial"/>
          <w:sz w:val="24"/>
          <w:szCs w:val="24"/>
        </w:rPr>
      </w:pPr>
    </w:p>
    <w:p w14:paraId="3E96233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Establishment of Dual Enrollment for Dual Credit agreements with secondary educational entities outside of an institution's service area must be through written, mutual consent of the respective ACCS institutions' presidents. All out-of-service-area agreements must be filed with the Chancellor's Office and the secondary education entity. </w:t>
      </w:r>
    </w:p>
    <w:p w14:paraId="20D2A3FE" w14:textId="77777777" w:rsidR="00233A17" w:rsidRPr="003A3E29" w:rsidRDefault="00233A17" w:rsidP="000847DF">
      <w:pPr>
        <w:spacing w:after="0" w:line="240" w:lineRule="auto"/>
        <w:rPr>
          <w:rFonts w:ascii="Arial" w:eastAsia="Times New Roman" w:hAnsi="Arial" w:cs="Arial"/>
          <w:sz w:val="24"/>
          <w:szCs w:val="24"/>
        </w:rPr>
      </w:pPr>
    </w:p>
    <w:p w14:paraId="4BEA1007" w14:textId="7467883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Secondary educational entities and colleges shall develop and submit a signed Dual Enrollment for Dual Credit Agreement to the Alabama Community College System to be renewed every three years unless changes are required. Agreements will </w:t>
      </w:r>
      <w:r w:rsidR="007B264A" w:rsidRPr="003A3E29">
        <w:rPr>
          <w:rFonts w:ascii="Arial" w:eastAsia="Times New Roman" w:hAnsi="Arial" w:cs="Arial"/>
          <w:color w:val="000000"/>
          <w:sz w:val="24"/>
          <w:szCs w:val="24"/>
        </w:rPr>
        <w:t>include</w:t>
      </w:r>
      <w:r w:rsidRPr="003A3E29">
        <w:rPr>
          <w:rFonts w:ascii="Arial" w:eastAsia="Times New Roman" w:hAnsi="Arial" w:cs="Arial"/>
          <w:color w:val="000000"/>
          <w:sz w:val="24"/>
          <w:szCs w:val="24"/>
        </w:rPr>
        <w:t xml:space="preserve">, but not </w:t>
      </w:r>
      <w:r w:rsidR="004A2096" w:rsidRPr="003A3E29">
        <w:rPr>
          <w:rFonts w:ascii="Arial" w:eastAsia="Times New Roman" w:hAnsi="Arial" w:cs="Arial"/>
          <w:color w:val="000000"/>
          <w:sz w:val="24"/>
          <w:szCs w:val="24"/>
        </w:rPr>
        <w:t xml:space="preserve">be </w:t>
      </w:r>
      <w:r w:rsidRPr="003A3E29">
        <w:rPr>
          <w:rFonts w:ascii="Arial" w:eastAsia="Times New Roman" w:hAnsi="Arial" w:cs="Arial"/>
          <w:color w:val="000000"/>
          <w:sz w:val="24"/>
          <w:szCs w:val="24"/>
        </w:rPr>
        <w:t>limited to, the following: </w:t>
      </w:r>
    </w:p>
    <w:p w14:paraId="6D75C4B1" w14:textId="77777777" w:rsidR="00233A17" w:rsidRPr="003A3E29" w:rsidRDefault="00233A17" w:rsidP="000847DF">
      <w:pPr>
        <w:spacing w:after="0" w:line="240" w:lineRule="auto"/>
        <w:rPr>
          <w:rFonts w:ascii="Arial" w:eastAsia="Times New Roman" w:hAnsi="Arial" w:cs="Arial"/>
          <w:sz w:val="24"/>
          <w:szCs w:val="24"/>
        </w:rPr>
      </w:pPr>
    </w:p>
    <w:p w14:paraId="5A07A692" w14:textId="5D80374D"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12.1. Mutually </w:t>
      </w:r>
      <w:r w:rsidR="0012395F">
        <w:rPr>
          <w:rFonts w:ascii="Arial" w:eastAsia="Times New Roman" w:hAnsi="Arial" w:cs="Arial"/>
          <w:color w:val="000000"/>
          <w:sz w:val="24"/>
          <w:szCs w:val="24"/>
        </w:rPr>
        <w:t>A</w:t>
      </w:r>
      <w:r w:rsidRPr="003A3E29">
        <w:rPr>
          <w:rFonts w:ascii="Arial" w:eastAsia="Times New Roman" w:hAnsi="Arial" w:cs="Arial"/>
          <w:color w:val="000000"/>
          <w:sz w:val="24"/>
          <w:szCs w:val="24"/>
        </w:rPr>
        <w:t xml:space="preserve">pproved Dual Enrollment for Dual Credit </w:t>
      </w:r>
      <w:r w:rsidR="0012395F">
        <w:rPr>
          <w:rFonts w:ascii="Arial" w:eastAsia="Times New Roman" w:hAnsi="Arial" w:cs="Arial"/>
          <w:color w:val="000000"/>
          <w:sz w:val="24"/>
          <w:szCs w:val="24"/>
        </w:rPr>
        <w:t>C</w:t>
      </w:r>
      <w:r w:rsidRPr="003A3E29">
        <w:rPr>
          <w:rFonts w:ascii="Arial" w:eastAsia="Times New Roman" w:hAnsi="Arial" w:cs="Arial"/>
          <w:color w:val="000000"/>
          <w:sz w:val="24"/>
          <w:szCs w:val="24"/>
        </w:rPr>
        <w:t>ourses</w:t>
      </w:r>
    </w:p>
    <w:p w14:paraId="728E1B02" w14:textId="77777777" w:rsidR="00233A17" w:rsidRPr="003A3E29" w:rsidRDefault="00233A17" w:rsidP="000847DF">
      <w:pPr>
        <w:spacing w:after="0" w:line="240" w:lineRule="auto"/>
        <w:rPr>
          <w:rFonts w:ascii="Arial" w:eastAsia="Times New Roman" w:hAnsi="Arial" w:cs="Arial"/>
          <w:sz w:val="24"/>
          <w:szCs w:val="24"/>
        </w:rPr>
      </w:pPr>
    </w:p>
    <w:p w14:paraId="50AF121D"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offered must be of postsecondary/college level and shall be drawn from the respective institution's existing academic inventory of credit courses.</w:t>
      </w:r>
    </w:p>
    <w:p w14:paraId="6756BC13"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w:t>
      </w:r>
    </w:p>
    <w:p w14:paraId="057A0111" w14:textId="535DD1C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12.2. Faculty </w:t>
      </w:r>
      <w:r w:rsidR="00E91CAE" w:rsidRPr="003A3E29">
        <w:rPr>
          <w:rFonts w:ascii="Arial" w:eastAsia="Times New Roman" w:hAnsi="Arial" w:cs="Arial"/>
          <w:color w:val="000000"/>
          <w:sz w:val="24"/>
          <w:szCs w:val="24"/>
        </w:rPr>
        <w:t>Q</w:t>
      </w:r>
      <w:r w:rsidRPr="003A3E29">
        <w:rPr>
          <w:rFonts w:ascii="Arial" w:eastAsia="Times New Roman" w:hAnsi="Arial" w:cs="Arial"/>
          <w:color w:val="000000"/>
          <w:sz w:val="24"/>
          <w:szCs w:val="24"/>
        </w:rPr>
        <w:t xml:space="preserve">ualifications and </w:t>
      </w:r>
      <w:r w:rsidR="00E91CAE" w:rsidRPr="003A3E29">
        <w:rPr>
          <w:rFonts w:ascii="Arial" w:eastAsia="Times New Roman" w:hAnsi="Arial" w:cs="Arial"/>
          <w:color w:val="000000"/>
          <w:sz w:val="24"/>
          <w:szCs w:val="24"/>
        </w:rPr>
        <w:t>R</w:t>
      </w:r>
      <w:r w:rsidRPr="003A3E29">
        <w:rPr>
          <w:rFonts w:ascii="Arial" w:eastAsia="Times New Roman" w:hAnsi="Arial" w:cs="Arial"/>
          <w:color w:val="000000"/>
          <w:sz w:val="24"/>
          <w:szCs w:val="24"/>
        </w:rPr>
        <w:t>equirements</w:t>
      </w:r>
    </w:p>
    <w:p w14:paraId="3487ACB0" w14:textId="77777777" w:rsidR="00233A17" w:rsidRPr="003A3E29" w:rsidRDefault="00233A17" w:rsidP="000847DF">
      <w:pPr>
        <w:spacing w:after="0" w:line="240" w:lineRule="auto"/>
        <w:rPr>
          <w:rFonts w:ascii="Arial" w:eastAsia="Times New Roman" w:hAnsi="Arial" w:cs="Arial"/>
          <w:sz w:val="24"/>
          <w:szCs w:val="24"/>
        </w:rPr>
      </w:pPr>
    </w:p>
    <w:p w14:paraId="53F8A8AA" w14:textId="4B692989"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Dual Enrollment for Dual Credit instructors shall be faculty of the college. Faculty must be under the ultimate control and supervision of the college for the dual enrollment class or classes. The institution must provide faculty orientation, supervision, and evaluation. A secondary school teacher </w:t>
      </w:r>
      <w:r w:rsidR="003455DF" w:rsidRPr="003A3E29">
        <w:rPr>
          <w:rFonts w:ascii="Arial" w:eastAsia="Times New Roman" w:hAnsi="Arial" w:cs="Arial"/>
          <w:color w:val="000000"/>
          <w:sz w:val="24"/>
          <w:szCs w:val="24"/>
        </w:rPr>
        <w:t>assigned</w:t>
      </w:r>
      <w:r w:rsidRPr="003A3E29">
        <w:rPr>
          <w:rFonts w:ascii="Arial" w:eastAsia="Times New Roman" w:hAnsi="Arial" w:cs="Arial"/>
          <w:color w:val="000000"/>
          <w:sz w:val="24"/>
          <w:szCs w:val="24"/>
        </w:rPr>
        <w:t xml:space="preserve"> to teach Dual Enrollment for Dual Credit courses will be </w:t>
      </w:r>
      <w:r w:rsidR="003455DF" w:rsidRPr="003A3E29">
        <w:rPr>
          <w:rFonts w:ascii="Arial" w:eastAsia="Times New Roman" w:hAnsi="Arial" w:cs="Arial"/>
          <w:color w:val="000000"/>
          <w:sz w:val="24"/>
          <w:szCs w:val="24"/>
        </w:rPr>
        <w:t>employed</w:t>
      </w:r>
      <w:r w:rsidRPr="003A3E29">
        <w:rPr>
          <w:rFonts w:ascii="Arial" w:eastAsia="Times New Roman" w:hAnsi="Arial" w:cs="Arial"/>
          <w:color w:val="000000"/>
          <w:sz w:val="24"/>
          <w:szCs w:val="24"/>
        </w:rPr>
        <w:t xml:space="preserve"> as an adjunct faculty member of the institution and must meet the credentialing requirements of the college and applicable accrediting agencies. Documentation of appropriate faculty credentials which meet or exceed these requirements must be on file at the institution. Faculty credentials shall be provided to the appropriate secondary officials as needed to meet credentialing standards of appropriate secondary system accrediting agencies. </w:t>
      </w:r>
    </w:p>
    <w:p w14:paraId="056B5B9A" w14:textId="77777777" w:rsidR="00233A17" w:rsidRPr="003A3E29" w:rsidRDefault="00233A17" w:rsidP="000847DF">
      <w:pPr>
        <w:spacing w:after="0" w:line="240" w:lineRule="auto"/>
        <w:rPr>
          <w:rFonts w:ascii="Arial" w:eastAsia="Times New Roman" w:hAnsi="Arial" w:cs="Arial"/>
          <w:sz w:val="24"/>
          <w:szCs w:val="24"/>
        </w:rPr>
      </w:pPr>
    </w:p>
    <w:p w14:paraId="02A5CE42" w14:textId="59BBAF12"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12.3. Faculty </w:t>
      </w:r>
      <w:r w:rsidR="00E91CAE" w:rsidRPr="003A3E29">
        <w:rPr>
          <w:rFonts w:ascii="Arial" w:eastAsia="Times New Roman" w:hAnsi="Arial" w:cs="Arial"/>
          <w:color w:val="000000"/>
          <w:sz w:val="24"/>
          <w:szCs w:val="24"/>
        </w:rPr>
        <w:t>C</w:t>
      </w:r>
      <w:r w:rsidRPr="003A3E29">
        <w:rPr>
          <w:rFonts w:ascii="Arial" w:eastAsia="Times New Roman" w:hAnsi="Arial" w:cs="Arial"/>
          <w:color w:val="000000"/>
          <w:sz w:val="24"/>
          <w:szCs w:val="24"/>
        </w:rPr>
        <w:t>ompensation</w:t>
      </w:r>
    </w:p>
    <w:p w14:paraId="2DE66D01" w14:textId="77777777" w:rsidR="00233A17" w:rsidRPr="003A3E29" w:rsidRDefault="00233A17" w:rsidP="000847DF">
      <w:pPr>
        <w:spacing w:after="0" w:line="240" w:lineRule="auto"/>
        <w:rPr>
          <w:rFonts w:ascii="Arial" w:eastAsia="Times New Roman" w:hAnsi="Arial" w:cs="Arial"/>
          <w:sz w:val="24"/>
          <w:szCs w:val="24"/>
        </w:rPr>
      </w:pPr>
    </w:p>
    <w:p w14:paraId="7BF08D96" w14:textId="6F19841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college shall be responsible for the compensation (examples include but are not limited to salaries, stipends, or supplements) of faculty in accordance with ACCS and institutional policy. New consortia arrangements and/or contractual agreements whereby the institution pays the secondary system or school to provide the instruction for Dual Enrollment for Dual Credit classes are prohibited as they may </w:t>
      </w:r>
    </w:p>
    <w:p w14:paraId="5674BC9C" w14:textId="77777777" w:rsidR="00233A17" w:rsidRPr="003A3E29" w:rsidRDefault="00233A17" w:rsidP="000847DF">
      <w:pPr>
        <w:spacing w:after="0" w:line="240" w:lineRule="auto"/>
        <w:rPr>
          <w:rFonts w:ascii="Arial" w:eastAsia="Times New Roman" w:hAnsi="Arial" w:cs="Arial"/>
          <w:sz w:val="24"/>
          <w:szCs w:val="24"/>
        </w:rPr>
      </w:pPr>
    </w:p>
    <w:p w14:paraId="57749618"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 lessen the institution's ability to exercise control and supervision of the instructor and </w:t>
      </w:r>
    </w:p>
    <w:p w14:paraId="2EAF065D" w14:textId="77777777" w:rsidR="00233A17" w:rsidRPr="003A3E29" w:rsidRDefault="00233A17" w:rsidP="000847DF">
      <w:pPr>
        <w:spacing w:after="0" w:line="240" w:lineRule="auto"/>
        <w:rPr>
          <w:rFonts w:ascii="Arial" w:eastAsia="Times New Roman" w:hAnsi="Arial" w:cs="Arial"/>
          <w:sz w:val="24"/>
          <w:szCs w:val="24"/>
        </w:rPr>
      </w:pPr>
    </w:p>
    <w:p w14:paraId="0B93E9F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(2) increase the complexity of compliance with accreditation standards related to </w:t>
      </w:r>
    </w:p>
    <w:p w14:paraId="44845E56"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lastRenderedPageBreak/>
        <w:t>educational programs. Faculty may not receive dual compensation for instructional time. </w:t>
      </w:r>
    </w:p>
    <w:p w14:paraId="2523D166" w14:textId="77777777" w:rsidR="00233A17" w:rsidRPr="003A3E29" w:rsidRDefault="00233A17" w:rsidP="000847DF">
      <w:pPr>
        <w:spacing w:after="0" w:line="240" w:lineRule="auto"/>
        <w:rPr>
          <w:rFonts w:ascii="Arial" w:eastAsia="Times New Roman" w:hAnsi="Arial" w:cs="Arial"/>
          <w:sz w:val="24"/>
          <w:szCs w:val="24"/>
        </w:rPr>
      </w:pPr>
    </w:p>
    <w:p w14:paraId="6A250CD2" w14:textId="0076698B"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12.4. Credit </w:t>
      </w:r>
      <w:r w:rsidR="001F6666" w:rsidRPr="003A3E29">
        <w:rPr>
          <w:rFonts w:ascii="Arial" w:eastAsia="Times New Roman" w:hAnsi="Arial" w:cs="Arial"/>
          <w:color w:val="000000"/>
          <w:sz w:val="24"/>
          <w:szCs w:val="24"/>
        </w:rPr>
        <w:t>A</w:t>
      </w:r>
      <w:r w:rsidRPr="003A3E29">
        <w:rPr>
          <w:rFonts w:ascii="Arial" w:eastAsia="Times New Roman" w:hAnsi="Arial" w:cs="Arial"/>
          <w:color w:val="000000"/>
          <w:sz w:val="24"/>
          <w:szCs w:val="24"/>
        </w:rPr>
        <w:t>warded</w:t>
      </w:r>
    </w:p>
    <w:p w14:paraId="2A69BB2B" w14:textId="77777777" w:rsidR="00233A17" w:rsidRPr="003A3E29" w:rsidRDefault="00233A17" w:rsidP="000847DF">
      <w:pPr>
        <w:spacing w:after="0" w:line="240" w:lineRule="auto"/>
        <w:rPr>
          <w:rFonts w:ascii="Arial" w:eastAsia="Times New Roman" w:hAnsi="Arial" w:cs="Arial"/>
          <w:sz w:val="24"/>
          <w:szCs w:val="24"/>
        </w:rPr>
      </w:pPr>
    </w:p>
    <w:p w14:paraId="353E2329" w14:textId="556525F6" w:rsidR="00233A17" w:rsidRPr="003A3E29" w:rsidRDefault="00FE1427" w:rsidP="000847DF">
      <w:pPr>
        <w:spacing w:after="0" w:line="240" w:lineRule="auto"/>
        <w:ind w:left="720"/>
        <w:rPr>
          <w:rFonts w:ascii="Arial" w:eastAsia="Times New Roman" w:hAnsi="Arial" w:cs="Arial"/>
          <w:sz w:val="24"/>
          <w:szCs w:val="24"/>
        </w:rPr>
      </w:pPr>
      <w:r w:rsidRPr="003A3E29">
        <w:rPr>
          <w:rFonts w:ascii="Arial" w:eastAsia="Times New Roman" w:hAnsi="Arial" w:cs="Arial"/>
          <w:sz w:val="24"/>
          <w:szCs w:val="24"/>
        </w:rPr>
        <w:t xml:space="preserve">Secondary schools follow guidelines established by the State Department of Education </w:t>
      </w:r>
      <w:r w:rsidR="00A32984">
        <w:rPr>
          <w:rFonts w:ascii="Arial" w:eastAsia="Times New Roman" w:hAnsi="Arial" w:cs="Arial"/>
          <w:sz w:val="24"/>
          <w:szCs w:val="24"/>
        </w:rPr>
        <w:t>(SDE)</w:t>
      </w:r>
      <w:r w:rsidRPr="003A3E29">
        <w:rPr>
          <w:rFonts w:ascii="Arial" w:eastAsia="Times New Roman" w:hAnsi="Arial" w:cs="Arial"/>
          <w:sz w:val="24"/>
          <w:szCs w:val="24"/>
        </w:rPr>
        <w:t xml:space="preserve"> when assigning credit for Dual Enrollment courses that satisfy requirements for graduation as outlined in AAC Rule 290-3-1-.02(8)(a).</w:t>
      </w:r>
      <w:r w:rsidR="00233A17" w:rsidRPr="003A3E29">
        <w:rPr>
          <w:rFonts w:ascii="Arial" w:eastAsia="Times New Roman" w:hAnsi="Arial" w:cs="Arial"/>
          <w:sz w:val="24"/>
          <w:szCs w:val="24"/>
        </w:rPr>
        <w:t xml:space="preserve"> Partial/full credit agreements shall be developed by the local board of education and participating postsecondary </w:t>
      </w:r>
      <w:r w:rsidR="00233A17" w:rsidRPr="003A3E29">
        <w:rPr>
          <w:rFonts w:ascii="Arial" w:eastAsia="Times New Roman" w:hAnsi="Arial" w:cs="Arial"/>
          <w:color w:val="000000"/>
          <w:sz w:val="24"/>
          <w:szCs w:val="24"/>
        </w:rPr>
        <w:t xml:space="preserve">institutions for courses that are excluded from the </w:t>
      </w:r>
      <w:r w:rsidR="00A72310" w:rsidRPr="003A3E29">
        <w:rPr>
          <w:rFonts w:ascii="Arial" w:eastAsia="Times New Roman" w:hAnsi="Arial" w:cs="Arial"/>
          <w:color w:val="000000"/>
          <w:sz w:val="24"/>
          <w:szCs w:val="24"/>
        </w:rPr>
        <w:t>State Department of Education</w:t>
      </w:r>
      <w:r w:rsidR="00233A17" w:rsidRPr="003A3E29">
        <w:rPr>
          <w:rFonts w:ascii="Arial" w:eastAsia="Times New Roman" w:hAnsi="Arial" w:cs="Arial"/>
          <w:color w:val="000000"/>
          <w:sz w:val="24"/>
          <w:szCs w:val="24"/>
        </w:rPr>
        <w:t xml:space="preserve"> guidelines for assigning credit. The Dual Enrollment- High School Graduation Requirement Equivalency List developed by the SDE identifies dual enrollment courses taken through the ACCS that may satisfy one or more Alabama High School Diploma graduation requirements. Course additions may be requested as needed. </w:t>
      </w:r>
    </w:p>
    <w:p w14:paraId="2BD79AC3" w14:textId="1A9CA46B" w:rsidR="00233A17" w:rsidRPr="003A3E29" w:rsidRDefault="00233A17" w:rsidP="000847DF">
      <w:pPr>
        <w:spacing w:after="0" w:line="240" w:lineRule="auto"/>
        <w:rPr>
          <w:rFonts w:ascii="Arial" w:eastAsia="Times New Roman" w:hAnsi="Arial" w:cs="Arial"/>
          <w:sz w:val="24"/>
          <w:szCs w:val="24"/>
        </w:rPr>
      </w:pPr>
    </w:p>
    <w:p w14:paraId="0958ED88" w14:textId="5C5C23DF"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12.5. Transcripts</w:t>
      </w:r>
    </w:p>
    <w:p w14:paraId="339D20D8" w14:textId="77777777" w:rsidR="00233A17" w:rsidRPr="003A3E29" w:rsidRDefault="00233A17" w:rsidP="000847DF">
      <w:pPr>
        <w:spacing w:after="0" w:line="240" w:lineRule="auto"/>
        <w:rPr>
          <w:rFonts w:ascii="Arial" w:eastAsia="Times New Roman" w:hAnsi="Arial" w:cs="Arial"/>
          <w:sz w:val="24"/>
          <w:szCs w:val="24"/>
        </w:rPr>
      </w:pPr>
    </w:p>
    <w:p w14:paraId="2E01DF47"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Courses approved for dual credit shall be posted on both secondary and postsecondary transcripts. It shall be the responsibility of the postsecondary institution to report grades (in numerical format) to secondary officials. </w:t>
      </w:r>
    </w:p>
    <w:p w14:paraId="18DF7459" w14:textId="77777777" w:rsidR="00233A17" w:rsidRPr="003A3E29" w:rsidRDefault="00233A17" w:rsidP="000847DF">
      <w:pPr>
        <w:spacing w:after="0" w:line="240" w:lineRule="auto"/>
        <w:rPr>
          <w:rFonts w:ascii="Arial" w:eastAsia="Times New Roman" w:hAnsi="Arial" w:cs="Arial"/>
          <w:sz w:val="24"/>
          <w:szCs w:val="24"/>
        </w:rPr>
      </w:pPr>
    </w:p>
    <w:p w14:paraId="4F7F2DBB" w14:textId="1F760B6E"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12.6. Annual </w:t>
      </w:r>
      <w:r w:rsidR="000707E1" w:rsidRPr="003A3E29">
        <w:rPr>
          <w:rFonts w:ascii="Arial" w:eastAsia="Times New Roman" w:hAnsi="Arial" w:cs="Arial"/>
          <w:color w:val="000000"/>
          <w:sz w:val="24"/>
          <w:szCs w:val="24"/>
        </w:rPr>
        <w:t>E</w:t>
      </w:r>
      <w:r w:rsidRPr="003A3E29">
        <w:rPr>
          <w:rFonts w:ascii="Arial" w:eastAsia="Times New Roman" w:hAnsi="Arial" w:cs="Arial"/>
          <w:color w:val="000000"/>
          <w:sz w:val="24"/>
          <w:szCs w:val="24"/>
        </w:rPr>
        <w:t xml:space="preserve">valuation </w:t>
      </w:r>
      <w:r w:rsidR="000707E1" w:rsidRPr="003A3E29">
        <w:rPr>
          <w:rFonts w:ascii="Arial" w:eastAsia="Times New Roman" w:hAnsi="Arial" w:cs="Arial"/>
          <w:color w:val="000000"/>
          <w:sz w:val="24"/>
          <w:szCs w:val="24"/>
        </w:rPr>
        <w:t>P</w:t>
      </w:r>
      <w:r w:rsidRPr="003A3E29">
        <w:rPr>
          <w:rFonts w:ascii="Arial" w:eastAsia="Times New Roman" w:hAnsi="Arial" w:cs="Arial"/>
          <w:color w:val="000000"/>
          <w:sz w:val="24"/>
          <w:szCs w:val="24"/>
        </w:rPr>
        <w:t>lan</w:t>
      </w:r>
    </w:p>
    <w:p w14:paraId="5D0A5000" w14:textId="77777777" w:rsidR="00233A17" w:rsidRPr="003A3E29" w:rsidRDefault="00233A17" w:rsidP="000847DF">
      <w:pPr>
        <w:spacing w:after="0" w:line="240" w:lineRule="auto"/>
        <w:rPr>
          <w:rFonts w:ascii="Arial" w:eastAsia="Times New Roman" w:hAnsi="Arial" w:cs="Arial"/>
          <w:sz w:val="24"/>
          <w:szCs w:val="24"/>
        </w:rPr>
      </w:pPr>
    </w:p>
    <w:p w14:paraId="6FABED82" w14:textId="2D86270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A plan for an annual evaluation of the institution's Dual Enrollment for Dual Credit program shall be prepared and shall adhere to procedures established by the Chancellor. The institution and the secondary educational entity shall assume the responsibility for reporting </w:t>
      </w:r>
      <w:r w:rsidR="00D73C91">
        <w:rPr>
          <w:rFonts w:ascii="Arial" w:eastAsia="Times New Roman" w:hAnsi="Arial" w:cs="Arial"/>
          <w:color w:val="000000"/>
          <w:sz w:val="24"/>
          <w:szCs w:val="24"/>
        </w:rPr>
        <w:t>data/</w:t>
      </w:r>
      <w:r w:rsidRPr="003A3E29">
        <w:rPr>
          <w:rFonts w:ascii="Arial" w:eastAsia="Times New Roman" w:hAnsi="Arial" w:cs="Arial"/>
          <w:color w:val="000000"/>
          <w:sz w:val="24"/>
          <w:szCs w:val="24"/>
        </w:rPr>
        <w:t xml:space="preserve">information </w:t>
      </w:r>
      <w:r w:rsidR="00A350E0">
        <w:rPr>
          <w:rFonts w:ascii="Arial" w:eastAsia="Times New Roman" w:hAnsi="Arial" w:cs="Arial"/>
          <w:color w:val="000000"/>
          <w:sz w:val="24"/>
          <w:szCs w:val="24"/>
        </w:rPr>
        <w:t>required</w:t>
      </w:r>
      <w:r w:rsidR="00D73C91">
        <w:rPr>
          <w:rFonts w:ascii="Arial" w:eastAsia="Times New Roman" w:hAnsi="Arial" w:cs="Arial"/>
          <w:color w:val="000000"/>
          <w:sz w:val="24"/>
          <w:szCs w:val="24"/>
        </w:rPr>
        <w:t xml:space="preserve"> for the evaluation</w:t>
      </w:r>
      <w:r w:rsidRPr="003A3E29">
        <w:rPr>
          <w:rFonts w:ascii="Arial" w:eastAsia="Times New Roman" w:hAnsi="Arial" w:cs="Arial"/>
          <w:color w:val="000000"/>
          <w:sz w:val="24"/>
          <w:szCs w:val="24"/>
        </w:rPr>
        <w:t xml:space="preserve"> in a timely manner. </w:t>
      </w:r>
    </w:p>
    <w:p w14:paraId="31C38871" w14:textId="77777777" w:rsidR="00233A17" w:rsidRPr="003A3E29" w:rsidRDefault="00233A17" w:rsidP="000847DF">
      <w:pPr>
        <w:spacing w:after="0" w:line="240" w:lineRule="auto"/>
        <w:rPr>
          <w:rFonts w:ascii="Arial" w:eastAsia="Times New Roman" w:hAnsi="Arial" w:cs="Arial"/>
          <w:sz w:val="24"/>
          <w:szCs w:val="24"/>
        </w:rPr>
      </w:pPr>
    </w:p>
    <w:p w14:paraId="35562667" w14:textId="2D5D8A1D"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12.7. Student </w:t>
      </w:r>
      <w:r w:rsidR="00FC5992" w:rsidRPr="003A3E29">
        <w:rPr>
          <w:rFonts w:ascii="Arial" w:eastAsia="Times New Roman" w:hAnsi="Arial" w:cs="Arial"/>
          <w:color w:val="000000"/>
          <w:sz w:val="24"/>
          <w:szCs w:val="24"/>
        </w:rPr>
        <w:t>I</w:t>
      </w:r>
      <w:r w:rsidRPr="003A3E29">
        <w:rPr>
          <w:rFonts w:ascii="Arial" w:eastAsia="Times New Roman" w:hAnsi="Arial" w:cs="Arial"/>
          <w:color w:val="000000"/>
          <w:sz w:val="24"/>
          <w:szCs w:val="24"/>
        </w:rPr>
        <w:t>ssues </w:t>
      </w:r>
    </w:p>
    <w:p w14:paraId="450BFE9B" w14:textId="77777777" w:rsidR="00233A17" w:rsidRPr="003A3E29" w:rsidRDefault="00233A17" w:rsidP="000847DF">
      <w:pPr>
        <w:spacing w:after="0" w:line="240" w:lineRule="auto"/>
        <w:rPr>
          <w:rFonts w:ascii="Arial" w:eastAsia="Times New Roman" w:hAnsi="Arial" w:cs="Arial"/>
          <w:sz w:val="24"/>
          <w:szCs w:val="24"/>
        </w:rPr>
      </w:pPr>
    </w:p>
    <w:p w14:paraId="78335B32" w14:textId="5FA9ACC4"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Methods for addressing student-related issues such as admissions, procedures, advisement, monitoring and evaluation, privacy rights, ADA issues, and verification of student attendance must be addressed in the agreement. </w:t>
      </w:r>
    </w:p>
    <w:p w14:paraId="653E73AA" w14:textId="77777777" w:rsidR="00233A17" w:rsidRPr="003A3E29" w:rsidRDefault="00233A17" w:rsidP="000847DF">
      <w:pPr>
        <w:spacing w:after="0" w:line="240" w:lineRule="auto"/>
        <w:rPr>
          <w:rFonts w:ascii="Arial" w:eastAsia="Times New Roman" w:hAnsi="Arial" w:cs="Arial"/>
          <w:sz w:val="24"/>
          <w:szCs w:val="24"/>
        </w:rPr>
      </w:pPr>
    </w:p>
    <w:p w14:paraId="27E82D2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secondary educational entity must adhere to ACCS institution policies and procedures including, but not limited to, attendance and instructional dates, drop/add and withdrawal policies, student code of conduct, and grading policies. </w:t>
      </w:r>
    </w:p>
    <w:p w14:paraId="111A112F" w14:textId="77777777" w:rsidR="00233A17" w:rsidRPr="003A3E29" w:rsidRDefault="00233A17" w:rsidP="000847DF">
      <w:pPr>
        <w:spacing w:after="0" w:line="240" w:lineRule="auto"/>
        <w:rPr>
          <w:rFonts w:ascii="Arial" w:eastAsia="Times New Roman" w:hAnsi="Arial" w:cs="Arial"/>
          <w:sz w:val="24"/>
          <w:szCs w:val="24"/>
        </w:rPr>
      </w:pPr>
    </w:p>
    <w:p w14:paraId="3011F8E3"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Students should be advised that Dual Credit becomes part of their permanent college transcript and must be reported to any college attended in the future. Additionally, students should be advised of the consequences of failure or withdrawal on future financial aid availability and Satisfactory Academic Progress (SAP). </w:t>
      </w:r>
    </w:p>
    <w:p w14:paraId="3C85FAE0" w14:textId="77777777" w:rsidR="00233A17" w:rsidRPr="003A3E29" w:rsidRDefault="00233A17" w:rsidP="000847DF">
      <w:pPr>
        <w:spacing w:after="0" w:line="240" w:lineRule="auto"/>
        <w:rPr>
          <w:rFonts w:ascii="Arial" w:eastAsia="Times New Roman" w:hAnsi="Arial" w:cs="Arial"/>
          <w:sz w:val="24"/>
          <w:szCs w:val="24"/>
        </w:rPr>
      </w:pPr>
    </w:p>
    <w:p w14:paraId="7AF6381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lastRenderedPageBreak/>
        <w:t>12.8. Provisions for Disability Services and Accommodations. </w:t>
      </w:r>
    </w:p>
    <w:p w14:paraId="52D3C172" w14:textId="77777777" w:rsidR="00233A17" w:rsidRPr="003A3E29" w:rsidRDefault="00233A17" w:rsidP="000847DF">
      <w:pPr>
        <w:spacing w:after="0" w:line="240" w:lineRule="auto"/>
        <w:rPr>
          <w:rFonts w:ascii="Arial" w:eastAsia="Times New Roman" w:hAnsi="Arial" w:cs="Arial"/>
          <w:sz w:val="24"/>
          <w:szCs w:val="24"/>
        </w:rPr>
      </w:pPr>
    </w:p>
    <w:p w14:paraId="20B117A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Roles and responsibilities regarding accommodations and disability services must be clearly defined in the agreement developed between ACCS institutions and secondary educational entities. Participation in a Dual Enrollment for Dual Credit program </w:t>
      </w:r>
      <w:proofErr w:type="gramStart"/>
      <w:r w:rsidRPr="003A3E29">
        <w:rPr>
          <w:rFonts w:ascii="Arial" w:eastAsia="Times New Roman" w:hAnsi="Arial" w:cs="Arial"/>
          <w:color w:val="000000"/>
          <w:sz w:val="24"/>
          <w:szCs w:val="24"/>
        </w:rPr>
        <w:t>is considered to be</w:t>
      </w:r>
      <w:proofErr w:type="gramEnd"/>
      <w:r w:rsidRPr="003A3E29">
        <w:rPr>
          <w:rFonts w:ascii="Arial" w:eastAsia="Times New Roman" w:hAnsi="Arial" w:cs="Arial"/>
          <w:color w:val="000000"/>
          <w:sz w:val="24"/>
          <w:szCs w:val="24"/>
        </w:rPr>
        <w:t xml:space="preserve"> a choice on the part of the student. Therefore, the Individuals with Disabilities Education Act (IDEA) requirements concerning a Free Appropriate Public Education (FAPE) do not apply in a postsecondary educational setting. Furthermore, since requirements under the IDEA do not apply to the postsecondary level, services described in the Individual Education Plan (IEP) will not be honored for Dual Enrollment for Dual Credit courses. </w:t>
      </w:r>
    </w:p>
    <w:p w14:paraId="44E4D7A1" w14:textId="77777777" w:rsidR="00233A17" w:rsidRPr="003A3E29" w:rsidRDefault="00233A17" w:rsidP="000847DF">
      <w:pPr>
        <w:spacing w:after="0" w:line="240" w:lineRule="auto"/>
        <w:rPr>
          <w:rFonts w:ascii="Arial" w:eastAsia="Times New Roman" w:hAnsi="Arial" w:cs="Arial"/>
          <w:sz w:val="24"/>
          <w:szCs w:val="24"/>
        </w:rPr>
      </w:pPr>
    </w:p>
    <w:p w14:paraId="460CEA20" w14:textId="595C000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It is the student's responsibility to disclose and provide current documentation in support of his or her request for accommodation from the disability services office of the college. Decisions regarding accommodations provided in postsecondary courses will be made by the institution upon submission of appropriate documentation. Institutions will not provide modifications to change the course content or performance expectations that would substantially alter the essential functions or physical demands of the course unless required to do so by applicable law. Some accommodations available by the secondary educational entity</w:t>
      </w:r>
      <w:r w:rsidRPr="003A3E29">
        <w:rPr>
          <w:rFonts w:ascii="Arial" w:eastAsia="Times New Roman" w:hAnsi="Arial" w:cs="Arial"/>
          <w:strike/>
          <w:color w:val="000000"/>
          <w:sz w:val="24"/>
          <w:szCs w:val="24"/>
        </w:rPr>
        <w:t xml:space="preserve"> </w:t>
      </w:r>
      <w:r w:rsidRPr="003A3E29">
        <w:rPr>
          <w:rFonts w:ascii="Arial" w:eastAsia="Times New Roman" w:hAnsi="Arial" w:cs="Arial"/>
          <w:color w:val="000000"/>
          <w:sz w:val="24"/>
          <w:szCs w:val="24"/>
        </w:rPr>
        <w:t>may not be provided by the postsecondary institution. </w:t>
      </w:r>
    </w:p>
    <w:p w14:paraId="787EA284" w14:textId="77777777" w:rsidR="00233A17" w:rsidRPr="003A3E29" w:rsidRDefault="00233A17" w:rsidP="000847DF">
      <w:pPr>
        <w:spacing w:after="0" w:line="240" w:lineRule="auto"/>
        <w:rPr>
          <w:rFonts w:ascii="Arial" w:eastAsia="Times New Roman" w:hAnsi="Arial" w:cs="Arial"/>
          <w:sz w:val="24"/>
          <w:szCs w:val="24"/>
        </w:rPr>
      </w:pPr>
    </w:p>
    <w:p w14:paraId="2D2D9A70" w14:textId="5B3F55FC"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12.9. Transportation </w:t>
      </w:r>
      <w:r w:rsidR="00C43A19" w:rsidRPr="003A3E29">
        <w:rPr>
          <w:rFonts w:ascii="Arial" w:eastAsia="Times New Roman" w:hAnsi="Arial" w:cs="Arial"/>
          <w:color w:val="000000"/>
          <w:sz w:val="24"/>
          <w:szCs w:val="24"/>
        </w:rPr>
        <w:t>R</w:t>
      </w:r>
      <w:r w:rsidRPr="003A3E29">
        <w:rPr>
          <w:rFonts w:ascii="Arial" w:eastAsia="Times New Roman" w:hAnsi="Arial" w:cs="Arial"/>
          <w:color w:val="000000"/>
          <w:sz w:val="24"/>
          <w:szCs w:val="24"/>
        </w:rPr>
        <w:t>esponsibility. </w:t>
      </w:r>
    </w:p>
    <w:p w14:paraId="498A9786" w14:textId="77777777" w:rsidR="00233A17" w:rsidRPr="003A3E29" w:rsidRDefault="00233A17" w:rsidP="000847DF">
      <w:pPr>
        <w:spacing w:after="0" w:line="240" w:lineRule="auto"/>
        <w:rPr>
          <w:rFonts w:ascii="Arial" w:eastAsia="Times New Roman" w:hAnsi="Arial" w:cs="Arial"/>
          <w:sz w:val="24"/>
          <w:szCs w:val="24"/>
        </w:rPr>
      </w:pPr>
    </w:p>
    <w:p w14:paraId="64E3CB8A"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Transportation is the responsibility of the parent/guardian of such students unless otherwise negotiated between the institution and the secondary educational entity. </w:t>
      </w:r>
    </w:p>
    <w:p w14:paraId="12046180" w14:textId="77777777" w:rsidR="00233A17" w:rsidRPr="003A3E29" w:rsidRDefault="00233A17" w:rsidP="000847DF">
      <w:pPr>
        <w:spacing w:after="0" w:line="240" w:lineRule="auto"/>
        <w:rPr>
          <w:rFonts w:ascii="Arial" w:eastAsia="Times New Roman" w:hAnsi="Arial" w:cs="Arial"/>
          <w:sz w:val="24"/>
          <w:szCs w:val="24"/>
        </w:rPr>
      </w:pPr>
    </w:p>
    <w:p w14:paraId="4D1D2259" w14:textId="3054D273"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 xml:space="preserve">12.10. Communication to </w:t>
      </w:r>
      <w:r w:rsidR="000707E1" w:rsidRPr="003A3E29">
        <w:rPr>
          <w:rFonts w:ascii="Arial" w:eastAsia="Times New Roman" w:hAnsi="Arial" w:cs="Arial"/>
          <w:color w:val="000000"/>
          <w:sz w:val="24"/>
          <w:szCs w:val="24"/>
        </w:rPr>
        <w:t>P</w:t>
      </w:r>
      <w:r w:rsidRPr="003A3E29">
        <w:rPr>
          <w:rFonts w:ascii="Arial" w:eastAsia="Times New Roman" w:hAnsi="Arial" w:cs="Arial"/>
          <w:color w:val="000000"/>
          <w:sz w:val="24"/>
          <w:szCs w:val="24"/>
        </w:rPr>
        <w:t xml:space="preserve">arents and </w:t>
      </w:r>
      <w:r w:rsidR="000707E1" w:rsidRPr="003A3E29">
        <w:rPr>
          <w:rFonts w:ascii="Arial" w:eastAsia="Times New Roman" w:hAnsi="Arial" w:cs="Arial"/>
          <w:color w:val="000000"/>
          <w:sz w:val="24"/>
          <w:szCs w:val="24"/>
        </w:rPr>
        <w:t>S</w:t>
      </w:r>
      <w:r w:rsidRPr="003A3E29">
        <w:rPr>
          <w:rFonts w:ascii="Arial" w:eastAsia="Times New Roman" w:hAnsi="Arial" w:cs="Arial"/>
          <w:color w:val="000000"/>
          <w:sz w:val="24"/>
          <w:szCs w:val="24"/>
        </w:rPr>
        <w:t>tudents. </w:t>
      </w:r>
    </w:p>
    <w:p w14:paraId="71BB88AB" w14:textId="77777777" w:rsidR="00233A17" w:rsidRPr="003A3E29" w:rsidRDefault="00233A17" w:rsidP="000847DF">
      <w:pPr>
        <w:spacing w:after="0" w:line="240" w:lineRule="auto"/>
        <w:rPr>
          <w:rFonts w:ascii="Arial" w:eastAsia="Times New Roman" w:hAnsi="Arial" w:cs="Arial"/>
          <w:sz w:val="24"/>
          <w:szCs w:val="24"/>
        </w:rPr>
      </w:pPr>
    </w:p>
    <w:p w14:paraId="42770E3E"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ACCS institutions must have a provision for communicating to parents and students the educational and economic benefits of the Dual Enrollment for Dual Credit program as well as requirements for participation and enrollment procedures. The institution will communicate the confidentiality requirements of the Family Education Rights and Privacy Act (FERPA) regarding college students. At a minimum, the information above will be included in the postsecondary institution's appropriate publications and on its website. </w:t>
      </w:r>
    </w:p>
    <w:p w14:paraId="6C6A3FC1" w14:textId="77777777" w:rsidR="00233A17" w:rsidRPr="003A3E29" w:rsidRDefault="00233A17" w:rsidP="000847DF">
      <w:pPr>
        <w:spacing w:after="0" w:line="240" w:lineRule="auto"/>
        <w:rPr>
          <w:rFonts w:ascii="Arial" w:eastAsia="Times New Roman" w:hAnsi="Arial" w:cs="Arial"/>
          <w:sz w:val="24"/>
          <w:szCs w:val="24"/>
        </w:rPr>
      </w:pPr>
    </w:p>
    <w:p w14:paraId="431CCA25" w14:textId="4701A4C8"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Parents may access student records regarding Dual Credit through the secondary educational entity according to the regulations set forth in the Family Education Rights and Privacy</w:t>
      </w:r>
      <w:r w:rsidRPr="003A3E29">
        <w:rPr>
          <w:rFonts w:ascii="Arial" w:eastAsia="Times New Roman" w:hAnsi="Arial" w:cs="Arial"/>
          <w:b/>
          <w:bCs/>
          <w:color w:val="000000"/>
          <w:sz w:val="24"/>
          <w:szCs w:val="24"/>
        </w:rPr>
        <w:t xml:space="preserve"> </w:t>
      </w:r>
      <w:r w:rsidRPr="003A3E29">
        <w:rPr>
          <w:rFonts w:ascii="Arial" w:eastAsia="Times New Roman" w:hAnsi="Arial" w:cs="Arial"/>
          <w:color w:val="000000"/>
          <w:sz w:val="24"/>
          <w:szCs w:val="24"/>
        </w:rPr>
        <w:t xml:space="preserve">Act (FERPA) regarding college students. ACCS institutions and LEAs may share student records under </w:t>
      </w:r>
      <w:r w:rsidRPr="003A3E29">
        <w:rPr>
          <w:rFonts w:ascii="Arial" w:eastAsia="Times New Roman" w:hAnsi="Arial" w:cs="Arial"/>
          <w:color w:val="030A13"/>
          <w:sz w:val="24"/>
          <w:szCs w:val="24"/>
        </w:rPr>
        <w:t>FERPA under the conditions outlined in (20 U.S.C. § 1232g; 34 CFR § 99.31)</w:t>
      </w:r>
      <w:r w:rsidRPr="003A3E29">
        <w:rPr>
          <w:rFonts w:ascii="Arial" w:eastAsia="Times New Roman" w:hAnsi="Arial" w:cs="Arial"/>
          <w:color w:val="000000"/>
          <w:sz w:val="24"/>
          <w:szCs w:val="24"/>
        </w:rPr>
        <w:t>. </w:t>
      </w:r>
    </w:p>
    <w:p w14:paraId="4283D12C" w14:textId="77777777" w:rsidR="00233A17" w:rsidRPr="003A3E29" w:rsidRDefault="00233A17" w:rsidP="000847DF">
      <w:pPr>
        <w:spacing w:after="0" w:line="240" w:lineRule="auto"/>
        <w:rPr>
          <w:rFonts w:ascii="Arial" w:eastAsia="Times New Roman" w:hAnsi="Arial" w:cs="Arial"/>
          <w:sz w:val="24"/>
          <w:szCs w:val="24"/>
        </w:rPr>
      </w:pPr>
    </w:p>
    <w:p w14:paraId="55FC55C2" w14:textId="431E8F9B"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lastRenderedPageBreak/>
        <w:t>An ACCS institution may provide an Authorization for Release of Information form to allow the release of student academic records, financial information, and/or disciplinary information to parents, guardians</w:t>
      </w:r>
      <w:r w:rsidR="009A1121" w:rsidRPr="003A3E29">
        <w:rPr>
          <w:rFonts w:ascii="Arial" w:eastAsia="Times New Roman" w:hAnsi="Arial" w:cs="Arial"/>
          <w:color w:val="000000"/>
          <w:sz w:val="24"/>
          <w:szCs w:val="24"/>
        </w:rPr>
        <w:t>,</w:t>
      </w:r>
      <w:r w:rsidRPr="003A3E29">
        <w:rPr>
          <w:rFonts w:ascii="Arial" w:eastAsia="Times New Roman" w:hAnsi="Arial" w:cs="Arial"/>
          <w:color w:val="000000"/>
          <w:sz w:val="24"/>
          <w:szCs w:val="24"/>
        </w:rPr>
        <w:t xml:space="preserve"> or others. </w:t>
      </w:r>
    </w:p>
    <w:p w14:paraId="4C72C5F9" w14:textId="77777777" w:rsidR="00233A17" w:rsidRPr="003A3E29" w:rsidRDefault="00233A17" w:rsidP="000847DF">
      <w:pPr>
        <w:spacing w:after="0" w:line="240" w:lineRule="auto"/>
        <w:rPr>
          <w:rFonts w:ascii="Arial" w:eastAsia="Times New Roman" w:hAnsi="Arial" w:cs="Arial"/>
          <w:sz w:val="24"/>
          <w:szCs w:val="24"/>
        </w:rPr>
      </w:pPr>
    </w:p>
    <w:p w14:paraId="6A21BAC5" w14:textId="77777777"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12.11.  Dual Enrollment Scholarship Funds. </w:t>
      </w:r>
    </w:p>
    <w:p w14:paraId="2B070530" w14:textId="77777777" w:rsidR="00233A17" w:rsidRPr="003A3E29" w:rsidRDefault="00233A17" w:rsidP="000847DF">
      <w:pPr>
        <w:spacing w:after="0" w:line="240" w:lineRule="auto"/>
        <w:rPr>
          <w:rFonts w:ascii="Arial" w:eastAsia="Times New Roman" w:hAnsi="Arial" w:cs="Arial"/>
          <w:sz w:val="24"/>
          <w:szCs w:val="24"/>
        </w:rPr>
      </w:pPr>
    </w:p>
    <w:p w14:paraId="152A7007" w14:textId="1A4ECF12" w:rsidR="009F4F15" w:rsidRDefault="00FF7EE1" w:rsidP="009F4F15">
      <w:pPr>
        <w:spacing w:after="0" w:line="240" w:lineRule="auto"/>
        <w:ind w:left="720"/>
        <w:rPr>
          <w:rFonts w:ascii="Arial" w:eastAsia="Times New Roman" w:hAnsi="Arial" w:cs="Arial"/>
          <w:sz w:val="24"/>
          <w:szCs w:val="24"/>
        </w:rPr>
      </w:pPr>
      <w:r>
        <w:rPr>
          <w:rFonts w:ascii="Arial" w:eastAsia="Times New Roman" w:hAnsi="Arial" w:cs="Arial"/>
          <w:color w:val="000000"/>
          <w:sz w:val="24"/>
          <w:szCs w:val="24"/>
        </w:rPr>
        <w:t>S</w:t>
      </w:r>
      <w:r w:rsidR="00233A17" w:rsidRPr="003A3E29">
        <w:rPr>
          <w:rFonts w:ascii="Arial" w:eastAsia="Times New Roman" w:hAnsi="Arial" w:cs="Arial"/>
          <w:color w:val="000000"/>
          <w:sz w:val="24"/>
          <w:szCs w:val="24"/>
        </w:rPr>
        <w:t>cholarship funds are contingent upon allocations by the Alabama Legislature</w:t>
      </w:r>
      <w:r w:rsidR="008415F0" w:rsidRPr="003A3E29">
        <w:rPr>
          <w:rFonts w:ascii="Arial" w:eastAsia="Times New Roman" w:hAnsi="Arial" w:cs="Arial"/>
          <w:color w:val="000000"/>
          <w:sz w:val="24"/>
          <w:szCs w:val="24"/>
        </w:rPr>
        <w:t xml:space="preserve"> </w:t>
      </w:r>
      <w:r w:rsidR="003B57BA" w:rsidRPr="003A3E29">
        <w:rPr>
          <w:rFonts w:ascii="Arial" w:eastAsia="Times New Roman" w:hAnsi="Arial" w:cs="Arial"/>
          <w:color w:val="000000"/>
          <w:sz w:val="24"/>
          <w:szCs w:val="24"/>
        </w:rPr>
        <w:t>and are administered according to the direction of the ACCS Chancellor. </w:t>
      </w:r>
    </w:p>
    <w:p w14:paraId="602B23C0" w14:textId="77777777" w:rsidR="009F4F15" w:rsidRDefault="009F4F15" w:rsidP="009F4F15">
      <w:pPr>
        <w:spacing w:after="0" w:line="240" w:lineRule="auto"/>
        <w:rPr>
          <w:rFonts w:ascii="Arial" w:eastAsia="Times New Roman" w:hAnsi="Arial" w:cs="Arial"/>
          <w:color w:val="000000"/>
          <w:sz w:val="24"/>
          <w:szCs w:val="24"/>
        </w:rPr>
      </w:pPr>
    </w:p>
    <w:p w14:paraId="4A2B7DA4" w14:textId="0076947D" w:rsidR="00233A17" w:rsidRPr="003A3E29" w:rsidRDefault="00233A17" w:rsidP="009F4F15">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13. Compliance </w:t>
      </w:r>
    </w:p>
    <w:p w14:paraId="017FC9C2" w14:textId="77777777" w:rsidR="00233A17" w:rsidRPr="003A3E29" w:rsidRDefault="00233A17" w:rsidP="000847DF">
      <w:pPr>
        <w:spacing w:after="0" w:line="240" w:lineRule="auto"/>
        <w:rPr>
          <w:rFonts w:ascii="Arial" w:eastAsia="Times New Roman" w:hAnsi="Arial" w:cs="Arial"/>
          <w:sz w:val="24"/>
          <w:szCs w:val="24"/>
        </w:rPr>
      </w:pPr>
    </w:p>
    <w:p w14:paraId="1E6BCE67" w14:textId="77777777" w:rsidR="00233A17" w:rsidRPr="003A3E29" w:rsidRDefault="00233A17" w:rsidP="000847DF">
      <w:pPr>
        <w:spacing w:after="0" w:line="240" w:lineRule="auto"/>
        <w:ind w:firstLine="720"/>
        <w:rPr>
          <w:rFonts w:ascii="Arial" w:eastAsia="Times New Roman" w:hAnsi="Arial" w:cs="Arial"/>
          <w:sz w:val="24"/>
          <w:szCs w:val="24"/>
        </w:rPr>
      </w:pPr>
      <w:r w:rsidRPr="003A3E29">
        <w:rPr>
          <w:rFonts w:ascii="Arial" w:eastAsia="Times New Roman" w:hAnsi="Arial" w:cs="Arial"/>
          <w:color w:val="000000"/>
          <w:sz w:val="24"/>
          <w:szCs w:val="24"/>
        </w:rPr>
        <w:t>Failure to comply with the foregoing procedures shall result in reduced funding.</w:t>
      </w:r>
    </w:p>
    <w:p w14:paraId="28D9FE5E" w14:textId="77777777" w:rsidR="00233A17" w:rsidRPr="003A3E29" w:rsidRDefault="00233A17" w:rsidP="000847DF">
      <w:pPr>
        <w:spacing w:after="0" w:line="240" w:lineRule="auto"/>
        <w:rPr>
          <w:rFonts w:ascii="Arial" w:eastAsia="Times New Roman" w:hAnsi="Arial" w:cs="Arial"/>
          <w:sz w:val="24"/>
          <w:szCs w:val="24"/>
        </w:rPr>
      </w:pPr>
    </w:p>
    <w:p w14:paraId="4E001CEC"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14. Change in Status Notification</w:t>
      </w:r>
    </w:p>
    <w:p w14:paraId="756277D7" w14:textId="77777777" w:rsidR="00233A17" w:rsidRPr="003A3E29" w:rsidRDefault="00233A17" w:rsidP="000847DF">
      <w:pPr>
        <w:spacing w:after="0" w:line="240" w:lineRule="auto"/>
        <w:rPr>
          <w:rFonts w:ascii="Arial" w:eastAsia="Times New Roman" w:hAnsi="Arial" w:cs="Arial"/>
          <w:sz w:val="24"/>
          <w:szCs w:val="24"/>
        </w:rPr>
      </w:pPr>
      <w:r w:rsidRPr="003A3E29">
        <w:rPr>
          <w:rFonts w:ascii="Arial" w:eastAsia="Times New Roman" w:hAnsi="Arial" w:cs="Arial"/>
          <w:color w:val="000000"/>
          <w:sz w:val="24"/>
          <w:szCs w:val="24"/>
        </w:rPr>
        <w:tab/>
      </w:r>
    </w:p>
    <w:p w14:paraId="5D9C5D0D" w14:textId="576DBCC1" w:rsidR="00233A17" w:rsidRPr="003A3E29" w:rsidRDefault="00233A17" w:rsidP="000847DF">
      <w:pPr>
        <w:spacing w:after="0" w:line="240" w:lineRule="auto"/>
        <w:ind w:left="720"/>
        <w:rPr>
          <w:rFonts w:ascii="Arial" w:eastAsia="Times New Roman" w:hAnsi="Arial" w:cs="Arial"/>
          <w:sz w:val="24"/>
          <w:szCs w:val="24"/>
        </w:rPr>
      </w:pPr>
      <w:r w:rsidRPr="003A3E29">
        <w:rPr>
          <w:rFonts w:ascii="Arial" w:eastAsia="Times New Roman" w:hAnsi="Arial" w:cs="Arial"/>
          <w:color w:val="000000"/>
          <w:sz w:val="24"/>
          <w:szCs w:val="24"/>
        </w:rPr>
        <w:t>The appropriate secondary educational entity will be notified of any enrollment status change including but not limited to non-attendance, withdrawals, and non-payment. </w:t>
      </w:r>
    </w:p>
    <w:p w14:paraId="45914907" w14:textId="77777777" w:rsidR="00E011D5" w:rsidRPr="003A3E29" w:rsidRDefault="00E011D5" w:rsidP="000847DF">
      <w:pPr>
        <w:rPr>
          <w:rFonts w:ascii="Arial" w:hAnsi="Arial" w:cs="Arial"/>
          <w:sz w:val="24"/>
          <w:szCs w:val="24"/>
        </w:rPr>
      </w:pPr>
    </w:p>
    <w:sectPr w:rsidR="00E011D5" w:rsidRPr="003A3E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E74" w14:textId="77777777" w:rsidR="00224304" w:rsidRDefault="00224304" w:rsidP="00233A17">
      <w:pPr>
        <w:spacing w:after="0" w:line="240" w:lineRule="auto"/>
      </w:pPr>
      <w:r>
        <w:separator/>
      </w:r>
    </w:p>
  </w:endnote>
  <w:endnote w:type="continuationSeparator" w:id="0">
    <w:p w14:paraId="0AA965E0" w14:textId="77777777" w:rsidR="00224304" w:rsidRDefault="00224304" w:rsidP="00233A17">
      <w:pPr>
        <w:spacing w:after="0" w:line="240" w:lineRule="auto"/>
      </w:pPr>
      <w:r>
        <w:continuationSeparator/>
      </w:r>
    </w:p>
  </w:endnote>
  <w:endnote w:type="continuationNotice" w:id="1">
    <w:p w14:paraId="21130FFA" w14:textId="77777777" w:rsidR="00224304" w:rsidRDefault="00224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AE77" w14:textId="77777777" w:rsidR="00224304" w:rsidRDefault="00224304" w:rsidP="00233A17">
      <w:pPr>
        <w:spacing w:after="0" w:line="240" w:lineRule="auto"/>
      </w:pPr>
      <w:r>
        <w:separator/>
      </w:r>
    </w:p>
  </w:footnote>
  <w:footnote w:type="continuationSeparator" w:id="0">
    <w:p w14:paraId="086D71BD" w14:textId="77777777" w:rsidR="00224304" w:rsidRDefault="00224304" w:rsidP="00233A17">
      <w:pPr>
        <w:spacing w:after="0" w:line="240" w:lineRule="auto"/>
      </w:pPr>
      <w:r>
        <w:continuationSeparator/>
      </w:r>
    </w:p>
  </w:footnote>
  <w:footnote w:type="continuationNotice" w:id="1">
    <w:p w14:paraId="4AB9260F" w14:textId="77777777" w:rsidR="00224304" w:rsidRDefault="00224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3731" w14:textId="663C1A51" w:rsidR="00233A17" w:rsidRPr="0037293B" w:rsidRDefault="0037293B">
    <w:pPr>
      <w:pStyle w:val="Header"/>
      <w:rPr>
        <w:rFonts w:ascii="Arial" w:hAnsi="Arial" w:cs="Arial"/>
      </w:rPr>
    </w:pPr>
    <w:r>
      <w:tab/>
    </w:r>
    <w:r>
      <w:tab/>
    </w:r>
    <w:r w:rsidR="00CD628A">
      <w:rPr>
        <w:rFonts w:ascii="Arial" w:hAnsi="Arial" w:cs="Arial"/>
      </w:rPr>
      <w:t>December</w:t>
    </w:r>
    <w:r w:rsidRPr="0037293B">
      <w:rPr>
        <w:rFonts w:ascii="Arial" w:hAnsi="Arial" w:cs="Arial"/>
      </w:rPr>
      <w:t xml:space="preserve">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17"/>
    <w:rsid w:val="0001625D"/>
    <w:rsid w:val="000707E1"/>
    <w:rsid w:val="00073731"/>
    <w:rsid w:val="000847DF"/>
    <w:rsid w:val="0012395F"/>
    <w:rsid w:val="00124178"/>
    <w:rsid w:val="001F6666"/>
    <w:rsid w:val="002122AC"/>
    <w:rsid w:val="00224304"/>
    <w:rsid w:val="00233A17"/>
    <w:rsid w:val="002466B1"/>
    <w:rsid w:val="00256A8A"/>
    <w:rsid w:val="00257B0D"/>
    <w:rsid w:val="002903DD"/>
    <w:rsid w:val="00295976"/>
    <w:rsid w:val="00343BBF"/>
    <w:rsid w:val="003455DF"/>
    <w:rsid w:val="0037293B"/>
    <w:rsid w:val="003A3E29"/>
    <w:rsid w:val="003B57BA"/>
    <w:rsid w:val="003F5FAD"/>
    <w:rsid w:val="0049156D"/>
    <w:rsid w:val="004A2096"/>
    <w:rsid w:val="004B0612"/>
    <w:rsid w:val="004B6188"/>
    <w:rsid w:val="004E58DF"/>
    <w:rsid w:val="004E5EF2"/>
    <w:rsid w:val="005161B5"/>
    <w:rsid w:val="00544F13"/>
    <w:rsid w:val="005775CD"/>
    <w:rsid w:val="005E1FD7"/>
    <w:rsid w:val="00604A88"/>
    <w:rsid w:val="006851D1"/>
    <w:rsid w:val="00742F0A"/>
    <w:rsid w:val="00777037"/>
    <w:rsid w:val="007B264A"/>
    <w:rsid w:val="007C63D6"/>
    <w:rsid w:val="008415F0"/>
    <w:rsid w:val="00843A5F"/>
    <w:rsid w:val="00876954"/>
    <w:rsid w:val="008807EF"/>
    <w:rsid w:val="009012BF"/>
    <w:rsid w:val="0096653A"/>
    <w:rsid w:val="0096705D"/>
    <w:rsid w:val="00985750"/>
    <w:rsid w:val="009916BC"/>
    <w:rsid w:val="009A1121"/>
    <w:rsid w:val="009F4F15"/>
    <w:rsid w:val="00A160D0"/>
    <w:rsid w:val="00A25482"/>
    <w:rsid w:val="00A32984"/>
    <w:rsid w:val="00A350E0"/>
    <w:rsid w:val="00A72310"/>
    <w:rsid w:val="00B3040B"/>
    <w:rsid w:val="00B414EE"/>
    <w:rsid w:val="00B601C0"/>
    <w:rsid w:val="00B64D27"/>
    <w:rsid w:val="00B731C5"/>
    <w:rsid w:val="00BE4493"/>
    <w:rsid w:val="00C07616"/>
    <w:rsid w:val="00C41624"/>
    <w:rsid w:val="00C43A19"/>
    <w:rsid w:val="00CD628A"/>
    <w:rsid w:val="00D73C91"/>
    <w:rsid w:val="00D80A75"/>
    <w:rsid w:val="00DA7109"/>
    <w:rsid w:val="00E011D5"/>
    <w:rsid w:val="00E15FAD"/>
    <w:rsid w:val="00E37FDB"/>
    <w:rsid w:val="00E539DA"/>
    <w:rsid w:val="00E669C2"/>
    <w:rsid w:val="00E91CAE"/>
    <w:rsid w:val="00E9225E"/>
    <w:rsid w:val="00E934C6"/>
    <w:rsid w:val="00EA5AB1"/>
    <w:rsid w:val="00EC3FC4"/>
    <w:rsid w:val="00ED3C28"/>
    <w:rsid w:val="00F66416"/>
    <w:rsid w:val="00FA720B"/>
    <w:rsid w:val="00FB1B8F"/>
    <w:rsid w:val="00FB4792"/>
    <w:rsid w:val="00FC5992"/>
    <w:rsid w:val="00FD2A94"/>
    <w:rsid w:val="00FE1427"/>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0618"/>
  <w15:chartTrackingRefBased/>
  <w15:docId w15:val="{D0512C06-6D1A-4BE9-AFA6-82EAC8A9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33A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3A1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3A17"/>
  </w:style>
  <w:style w:type="paragraph" w:styleId="Header">
    <w:name w:val="header"/>
    <w:basedOn w:val="Normal"/>
    <w:link w:val="HeaderChar"/>
    <w:uiPriority w:val="99"/>
    <w:unhideWhenUsed/>
    <w:rsid w:val="0023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17"/>
  </w:style>
  <w:style w:type="paragraph" w:styleId="Footer">
    <w:name w:val="footer"/>
    <w:basedOn w:val="Normal"/>
    <w:link w:val="FooterChar"/>
    <w:uiPriority w:val="99"/>
    <w:unhideWhenUsed/>
    <w:rsid w:val="0023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17"/>
  </w:style>
  <w:style w:type="paragraph" w:styleId="Revision">
    <w:name w:val="Revision"/>
    <w:hidden/>
    <w:uiPriority w:val="99"/>
    <w:semiHidden/>
    <w:rsid w:val="00685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B0E3-2040-41F2-94AF-602669C9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Brown</dc:creator>
  <cp:keywords/>
  <dc:description/>
  <cp:lastModifiedBy>Neil Scott</cp:lastModifiedBy>
  <cp:revision>3</cp:revision>
  <cp:lastPrinted>2022-11-16T20:22:00Z</cp:lastPrinted>
  <dcterms:created xsi:type="dcterms:W3CDTF">2022-12-16T16:50:00Z</dcterms:created>
  <dcterms:modified xsi:type="dcterms:W3CDTF">2022-12-16T17:16:00Z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b1756996-38e4-4db8-9a93-d483643e8c07</vt:lpwstr>
  </property>
</Properties>
</file>